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76A737D0"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w:t>
      </w:r>
      <w:r w:rsidR="00142767">
        <w:rPr>
          <w:rFonts w:ascii="Arial" w:hAnsi="Arial" w:cs="Arial"/>
          <w:b/>
          <w:bCs/>
          <w:sz w:val="28"/>
        </w:rPr>
        <w:t>87</w:t>
      </w:r>
      <w:r w:rsidR="00142767">
        <w:rPr>
          <w:rFonts w:ascii="Arial" w:hAnsi="Arial" w:cs="Arial"/>
          <w:b/>
          <w:bCs/>
          <w:sz w:val="28"/>
        </w:rPr>
        <w:tab/>
      </w:r>
      <w:r w:rsidR="00004215">
        <w:rPr>
          <w:rFonts w:ascii="Arial" w:hAnsi="Arial" w:cs="Arial"/>
          <w:b/>
          <w:bCs/>
          <w:sz w:val="28"/>
        </w:rPr>
        <w:tab/>
      </w:r>
      <w:r w:rsidR="00F84663">
        <w:rPr>
          <w:rFonts w:ascii="Arial" w:hAnsi="Arial" w:cs="Arial"/>
          <w:b/>
          <w:bCs/>
          <w:sz w:val="28"/>
        </w:rPr>
        <w:t xml:space="preserve"> </w:t>
      </w:r>
      <w:r w:rsidR="00335B11" w:rsidRPr="00335B11">
        <w:rPr>
          <w:rFonts w:ascii="Arial" w:hAnsi="Arial" w:cs="Arial"/>
          <w:b/>
          <w:bCs/>
          <w:sz w:val="28"/>
        </w:rPr>
        <w:t>R1-</w:t>
      </w:r>
      <w:r w:rsidR="00D742E9">
        <w:rPr>
          <w:rFonts w:ascii="Arial" w:hAnsi="Arial" w:cs="Arial"/>
          <w:b/>
          <w:bCs/>
          <w:sz w:val="28"/>
        </w:rPr>
        <w:t>16116</w:t>
      </w:r>
      <w:r w:rsidR="00CC5746">
        <w:rPr>
          <w:rFonts w:ascii="Arial" w:hAnsi="Arial" w:cs="Arial"/>
          <w:b/>
          <w:bCs/>
          <w:sz w:val="28"/>
        </w:rPr>
        <w:t>21</w:t>
      </w:r>
    </w:p>
    <w:p w14:paraId="3D3DA01E" w14:textId="54B54D1D" w:rsidR="00004215" w:rsidRDefault="00CC5746" w:rsidP="00004215">
      <w:pPr>
        <w:tabs>
          <w:tab w:val="center" w:pos="4536"/>
          <w:tab w:val="right" w:pos="9072"/>
        </w:tabs>
        <w:jc w:val="left"/>
        <w:rPr>
          <w:rFonts w:ascii="Arial" w:hAnsi="Arial" w:cs="Arial"/>
          <w:b/>
          <w:bCs/>
          <w:kern w:val="0"/>
          <w:sz w:val="28"/>
        </w:rPr>
      </w:pPr>
      <w:r>
        <w:rPr>
          <w:rFonts w:ascii="Arial" w:hAnsi="Arial" w:cs="Arial"/>
          <w:b/>
          <w:bCs/>
          <w:kern w:val="0"/>
          <w:sz w:val="28"/>
        </w:rPr>
        <w:t>Reno, N</w:t>
      </w:r>
      <w:r w:rsidR="00F84663">
        <w:rPr>
          <w:rFonts w:ascii="Arial" w:hAnsi="Arial" w:cs="Arial"/>
          <w:b/>
          <w:bCs/>
          <w:kern w:val="0"/>
          <w:sz w:val="28"/>
        </w:rPr>
        <w:t>e</w:t>
      </w:r>
      <w:r>
        <w:rPr>
          <w:rFonts w:ascii="Arial" w:hAnsi="Arial" w:cs="Arial"/>
          <w:b/>
          <w:bCs/>
          <w:kern w:val="0"/>
          <w:sz w:val="28"/>
        </w:rPr>
        <w:t>vada,</w:t>
      </w:r>
      <w:r w:rsidR="00486675">
        <w:rPr>
          <w:rFonts w:ascii="Arial" w:hAnsi="Arial" w:cs="Arial"/>
          <w:b/>
          <w:bCs/>
          <w:kern w:val="0"/>
          <w:sz w:val="28"/>
        </w:rPr>
        <w:t xml:space="preserve"> </w:t>
      </w:r>
      <w:bookmarkStart w:id="2" w:name="_GoBack"/>
      <w:bookmarkEnd w:id="2"/>
      <w:r w:rsidR="00486675">
        <w:rPr>
          <w:rFonts w:ascii="Arial" w:hAnsi="Arial" w:cs="Arial"/>
          <w:b/>
          <w:bCs/>
          <w:kern w:val="0"/>
          <w:sz w:val="28"/>
        </w:rPr>
        <w:t>USA,</w:t>
      </w:r>
      <w:r>
        <w:rPr>
          <w:rFonts w:ascii="Arial" w:hAnsi="Arial" w:cs="Arial"/>
          <w:b/>
          <w:bCs/>
          <w:kern w:val="0"/>
          <w:sz w:val="28"/>
        </w:rPr>
        <w:t xml:space="preserve"> 14</w:t>
      </w:r>
      <w:r>
        <w:rPr>
          <w:rFonts w:ascii="Arial" w:hAnsi="Arial" w:cs="Arial"/>
          <w:b/>
          <w:bCs/>
          <w:kern w:val="0"/>
          <w:sz w:val="28"/>
          <w:vertAlign w:val="superscript"/>
        </w:rPr>
        <w:t>th</w:t>
      </w:r>
      <w:r>
        <w:rPr>
          <w:rFonts w:ascii="Arial" w:hAnsi="Arial" w:cs="Arial"/>
          <w:b/>
          <w:bCs/>
          <w:kern w:val="0"/>
          <w:sz w:val="28"/>
        </w:rPr>
        <w:t xml:space="preserve"> </w:t>
      </w:r>
      <w:r w:rsidR="00004215">
        <w:rPr>
          <w:rFonts w:ascii="Arial" w:hAnsi="Arial" w:cs="Arial"/>
          <w:b/>
          <w:bCs/>
          <w:kern w:val="0"/>
          <w:sz w:val="28"/>
        </w:rPr>
        <w:t xml:space="preserve">- </w:t>
      </w:r>
      <w:r>
        <w:rPr>
          <w:rFonts w:ascii="Arial" w:hAnsi="Arial" w:cs="Arial"/>
          <w:b/>
          <w:bCs/>
          <w:kern w:val="0"/>
          <w:sz w:val="28"/>
        </w:rPr>
        <w:t>18</w:t>
      </w:r>
      <w:r>
        <w:rPr>
          <w:rFonts w:ascii="Arial" w:hAnsi="Arial" w:cs="Arial"/>
          <w:b/>
          <w:bCs/>
          <w:kern w:val="0"/>
          <w:sz w:val="28"/>
          <w:vertAlign w:val="superscript"/>
        </w:rPr>
        <w:t>th</w:t>
      </w:r>
      <w:r>
        <w:rPr>
          <w:rFonts w:ascii="Arial" w:hAnsi="Arial" w:cs="Arial"/>
          <w:b/>
          <w:bCs/>
          <w:kern w:val="0"/>
          <w:sz w:val="28"/>
        </w:rPr>
        <w:t xml:space="preserve"> </w:t>
      </w:r>
      <w:r w:rsidR="00142767">
        <w:rPr>
          <w:rFonts w:ascii="Arial" w:hAnsi="Arial" w:cs="Arial"/>
          <w:b/>
          <w:bCs/>
          <w:kern w:val="0"/>
          <w:sz w:val="28"/>
        </w:rPr>
        <w:t xml:space="preserve">November </w:t>
      </w:r>
      <w:r w:rsidR="00004215">
        <w:rPr>
          <w:rFonts w:ascii="Arial" w:hAnsi="Arial" w:cs="Arial"/>
          <w:b/>
          <w:bCs/>
          <w:kern w:val="0"/>
          <w:sz w:val="28"/>
        </w:rPr>
        <w:t>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EDE6471"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F84663">
        <w:rPr>
          <w:rFonts w:ascii="Arial" w:hAnsi="Arial" w:cs="Arial"/>
          <w:snapToGrid w:val="0"/>
          <w:sz w:val="24"/>
        </w:rPr>
        <w:t>6</w:t>
      </w:r>
      <w:r w:rsidR="00335B11">
        <w:rPr>
          <w:rFonts w:ascii="Arial" w:hAnsi="Arial" w:cs="Arial"/>
          <w:snapToGrid w:val="0"/>
          <w:sz w:val="24"/>
        </w:rPr>
        <w:t>.2.</w:t>
      </w:r>
      <w:r w:rsidR="00340A00">
        <w:rPr>
          <w:rFonts w:ascii="Arial" w:hAnsi="Arial" w:cs="Arial"/>
          <w:snapToGrid w:val="0"/>
          <w:sz w:val="24"/>
        </w:rPr>
        <w:t>8.1</w:t>
      </w:r>
      <w:r>
        <w:rPr>
          <w:rFonts w:ascii="Arial" w:hAnsi="Arial" w:cs="Arial"/>
          <w:snapToGrid w:val="0"/>
          <w:sz w:val="24"/>
        </w:rPr>
        <w:t>.</w:t>
      </w:r>
      <w:r w:rsidR="00F84663">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389B711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7F18A6">
        <w:rPr>
          <w:rFonts w:ascii="Arial" w:hAnsi="Arial" w:cs="Arial"/>
          <w:snapToGrid w:val="0"/>
          <w:sz w:val="24"/>
        </w:rPr>
        <w:t>larger data channel bandwidth</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579D1944"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5C8B1244" w14:textId="3E373F99" w:rsidR="00004215" w:rsidRDefault="00142DF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Larger data channel bandwidth is one of the approaches being used to achieve higher data rates. For</w:t>
      </w:r>
      <w:r w:rsidR="00004215">
        <w:rPr>
          <w:rFonts w:ascii="Times New Roman"/>
          <w:snapToGrid w:val="0"/>
          <w:kern w:val="0"/>
          <w:sz w:val="22"/>
          <w:szCs w:val="22"/>
          <w:lang w:val="en-GB"/>
        </w:rPr>
        <w:t xml:space="preserve"> the larger BW support, the following were agreed in RAN #86</w:t>
      </w:r>
      <w:r w:rsidR="00142767">
        <w:rPr>
          <w:rFonts w:ascii="Times New Roman"/>
          <w:snapToGrid w:val="0"/>
          <w:kern w:val="0"/>
          <w:sz w:val="22"/>
          <w:szCs w:val="22"/>
          <w:lang w:val="en-GB"/>
        </w:rPr>
        <w:t xml:space="preserve"> and RAN #86bis</w:t>
      </w:r>
    </w:p>
    <w:p w14:paraId="5B8567B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The wider bandwidth operation is enabled by eNB.</w:t>
      </w:r>
    </w:p>
    <w:p w14:paraId="27E9FF34"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Wider bandwidth PDSCH/PUSCH is cross subframe scheduled by MPDCCH.</w:t>
      </w:r>
    </w:p>
    <w:p w14:paraId="56F0282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MPDCCH follows Rel-13 design, which implies that it can be decoded by a UE operating in narrowband operation (6RB).</w:t>
      </w:r>
    </w:p>
    <w:p w14:paraId="5642790D" w14:textId="77777777" w:rsidR="00004215"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If a new grant is introduced for wideband PDSCH/PUSCH, the number of blind decodings of MPDCCH does not increase with respect to Rel-13 eMTC.</w:t>
      </w:r>
    </w:p>
    <w:p w14:paraId="1B4FE180" w14:textId="77777777"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PDSCH is supported for both CE mode A and CE mode B.</w:t>
      </w:r>
    </w:p>
    <w:p w14:paraId="628AAFC2" w14:textId="77777777"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PUSCH is not supported for CE mode B.</w:t>
      </w:r>
    </w:p>
    <w:p w14:paraId="72B68360" w14:textId="3364E712" w:rsidR="00142DF0" w:rsidRP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 xml:space="preserve">For Rel-14 BL UEs in CE mode A </w:t>
      </w:r>
      <w:r>
        <w:rPr>
          <w:rFonts w:ascii="Times New Roman"/>
          <w:snapToGrid w:val="0"/>
          <w:sz w:val="22"/>
          <w:szCs w:val="22"/>
          <w:lang w:val="en-GB"/>
        </w:rPr>
        <w:t>and CE mode B</w:t>
      </w:r>
      <w:r w:rsidRPr="00142DF0">
        <w:rPr>
          <w:rFonts w:ascii="Times New Roman"/>
          <w:snapToGrid w:val="0"/>
          <w:sz w:val="22"/>
          <w:szCs w:val="22"/>
          <w:lang w:val="en-GB"/>
        </w:rPr>
        <w:t>, the single larger maximum UE channel BW for PDSCH in RRC connected mode is 5 MHz.</w:t>
      </w:r>
    </w:p>
    <w:p w14:paraId="5EDAF9C7" w14:textId="705BF543" w:rsidR="00142DF0" w:rsidRDefault="00142DF0" w:rsidP="00142DF0">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For Rel-14 BL UEs in CE mode A, the single larger maximum UE channel BW for PUSCH in RRC connected mode is 5 MHz.</w:t>
      </w:r>
    </w:p>
    <w:p w14:paraId="41651377"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the 5-MHz BL UE,</w:t>
      </w:r>
    </w:p>
    <w:p w14:paraId="5DA895EB"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reception bandwidth is 25 PRBs.</w:t>
      </w:r>
    </w:p>
    <w:p w14:paraId="278C4279"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allocatable PDSCH channel bandwidth is [FFS between 24 or 25] PRBs.</w:t>
      </w:r>
    </w:p>
    <w:p w14:paraId="4ADED73A" w14:textId="77777777" w:rsidR="00C10C87" w:rsidRPr="00C10C87"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transmission bandwidth is 25 PRBs.</w:t>
      </w:r>
    </w:p>
    <w:p w14:paraId="042A3194" w14:textId="3663B376" w:rsidR="00C10C87" w:rsidRPr="00F84663" w:rsidRDefault="00C10C87" w:rsidP="00F84663">
      <w:pPr>
        <w:pStyle w:val="ListParagraph"/>
        <w:numPr>
          <w:ilvl w:val="1"/>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The maximum allocatable PUSCH channel bandwidth is [FFS between 24 or 25] PRBs.</w:t>
      </w:r>
    </w:p>
    <w:p w14:paraId="7BBFADA0"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Rel-14 non-BL UEs in CE mode A and CE mode B, the larger maximum UE channel BW for PDSCH in RRC connected mode is 5 or 20MHz.</w:t>
      </w:r>
    </w:p>
    <w:p w14:paraId="0374BC8E"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For Rel-14 non-BL UEs in CE mode A, the larger maximum UE channel BW for PUSCH in RRC connected mode is 5 or 20 MHz.</w:t>
      </w:r>
    </w:p>
    <w:p w14:paraId="30723694"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Rel-14 non-BL UE can support CE mode A in connected mode with a maximum PDSCH/PUSCH channel bandwidth of either 5 or 20 MHz.</w:t>
      </w:r>
    </w:p>
    <w:p w14:paraId="28A49EF0" w14:textId="6F7E84EC"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 xml:space="preserve">Rel-14 capability </w:t>
      </w:r>
      <w:r w:rsidR="004F5021" w:rsidRPr="00C10C87">
        <w:rPr>
          <w:rFonts w:ascii="Times New Roman"/>
          <w:snapToGrid w:val="0"/>
          <w:sz w:val="22"/>
          <w:szCs w:val="22"/>
          <w:lang w:val="en-GB"/>
        </w:rPr>
        <w:t>signalling</w:t>
      </w:r>
      <w:r w:rsidRPr="00C10C87">
        <w:rPr>
          <w:rFonts w:ascii="Times New Roman"/>
          <w:snapToGrid w:val="0"/>
          <w:sz w:val="22"/>
          <w:szCs w:val="22"/>
          <w:lang w:val="en-GB"/>
        </w:rPr>
        <w:t xml:space="preserve"> is introduced to differentiate non-BL UEs with respect to maximum UE channel BW support in CE.</w:t>
      </w:r>
    </w:p>
    <w:p w14:paraId="4E72287D"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Rel-14 non-BL UE may also support Rel-13 CE mode A and CE mode B.</w:t>
      </w:r>
    </w:p>
    <w:p w14:paraId="0C88324F"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A Rel-14 non-BL UE supporting CE mode A operation with 20-MHz maximum PDSCH/PUSCH channel bandwidth also supports CE mode A operation with 5-MHz maximum channel bandwidth.</w:t>
      </w:r>
    </w:p>
    <w:p w14:paraId="5FFEAD94"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Strive for commonality in the DCI design for the 5-MHz and 20-MHz cases without introducing unnecessary overhead for the 5-MHz case.</w:t>
      </w:r>
    </w:p>
    <w:p w14:paraId="4855FF66" w14:textId="77777777" w:rsidR="00C10C87" w:rsidRPr="00C10C87" w:rsidRDefault="00C10C87" w:rsidP="00C10C87">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C10C87">
        <w:rPr>
          <w:rFonts w:ascii="Times New Roman"/>
          <w:snapToGrid w:val="0"/>
          <w:sz w:val="22"/>
          <w:szCs w:val="22"/>
          <w:lang w:val="en-GB"/>
        </w:rPr>
        <w:t>FFS whether to support frequency hopping for PDSCH/PUSCH channel bandwidths &gt;5 MHz</w:t>
      </w:r>
    </w:p>
    <w:p w14:paraId="225AC796" w14:textId="633F8A3A" w:rsidR="00D57529" w:rsidRDefault="003775E1" w:rsidP="00E52CCF">
      <w:pPr>
        <w:overflowPunct w:val="0"/>
        <w:adjustRightInd w:val="0"/>
        <w:spacing w:after="120"/>
        <w:contextualSpacing/>
        <w:textAlignment w:val="baseline"/>
      </w:pPr>
      <w:r>
        <w:rPr>
          <w:rFonts w:ascii="Times New Roman"/>
          <w:snapToGrid w:val="0"/>
          <w:kern w:val="0"/>
          <w:sz w:val="22"/>
          <w:szCs w:val="22"/>
          <w:lang w:val="en-GB"/>
        </w:rPr>
        <w:t xml:space="preserve">In this document we provide our views on the </w:t>
      </w:r>
      <w:r w:rsidR="00142767">
        <w:rPr>
          <w:rFonts w:ascii="Times New Roman"/>
          <w:snapToGrid w:val="0"/>
          <w:kern w:val="0"/>
          <w:sz w:val="22"/>
          <w:szCs w:val="22"/>
          <w:lang w:val="en-GB"/>
        </w:rPr>
        <w:t>DCI signalling of PDSCH/PUSCH resource allocations for the support of</w:t>
      </w:r>
      <w:r>
        <w:rPr>
          <w:rFonts w:ascii="Times New Roman"/>
          <w:snapToGrid w:val="0"/>
          <w:kern w:val="0"/>
          <w:sz w:val="22"/>
          <w:szCs w:val="22"/>
          <w:lang w:val="en-GB"/>
        </w:rPr>
        <w:t xml:space="preserve"> </w:t>
      </w:r>
      <w:r w:rsidR="007F18A6">
        <w:rPr>
          <w:rFonts w:ascii="Times New Roman"/>
          <w:snapToGrid w:val="0"/>
          <w:kern w:val="0"/>
          <w:sz w:val="22"/>
          <w:szCs w:val="22"/>
          <w:lang w:val="en-GB"/>
        </w:rPr>
        <w:t>larger data channel bandwidth in FeMTC</w:t>
      </w:r>
      <w:r w:rsidR="00A33FC8">
        <w:rPr>
          <w:rFonts w:ascii="Times New Roman"/>
          <w:snapToGrid w:val="0"/>
          <w:kern w:val="0"/>
          <w:sz w:val="22"/>
          <w:szCs w:val="22"/>
          <w:lang w:val="en-GB"/>
        </w:rPr>
        <w:t>.</w:t>
      </w:r>
    </w:p>
    <w:p w14:paraId="56A1C94E" w14:textId="77777777" w:rsidR="00233FED" w:rsidRDefault="00233FED" w:rsidP="00233FED">
      <w:pPr>
        <w:pStyle w:val="LGTdoc1"/>
        <w:spacing w:beforeLines="0" w:before="120" w:after="220" w:afterAutospacing="0"/>
        <w:ind w:left="432"/>
        <w:rPr>
          <w:rFonts w:ascii="Arial" w:hAnsi="Arial" w:cs="Arial"/>
          <w:lang w:val="en-US"/>
        </w:rPr>
      </w:pPr>
    </w:p>
    <w:p w14:paraId="3FA64254" w14:textId="4F0F65D9" w:rsidR="002A1FCE" w:rsidRPr="00392E7D" w:rsidRDefault="00C10C87" w:rsidP="002A1FC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Resource Allocation Design</w:t>
      </w:r>
    </w:p>
    <w:p w14:paraId="5916CF8E" w14:textId="6FBC91B3" w:rsidR="00F246D2" w:rsidRPr="00392E7D" w:rsidRDefault="00F246D2" w:rsidP="00F246D2">
      <w:pPr>
        <w:pStyle w:val="LGTdoc1"/>
        <w:numPr>
          <w:ilvl w:val="1"/>
          <w:numId w:val="3"/>
        </w:numPr>
        <w:spacing w:beforeLines="0" w:before="120" w:after="220" w:afterAutospacing="0"/>
        <w:rPr>
          <w:rFonts w:ascii="Arial" w:hAnsi="Arial" w:cs="Arial"/>
          <w:lang w:val="en-US"/>
        </w:rPr>
      </w:pPr>
      <w:r>
        <w:rPr>
          <w:rFonts w:ascii="Arial" w:hAnsi="Arial" w:cs="Arial"/>
          <w:lang w:val="en-US"/>
        </w:rPr>
        <w:t>Downlink</w:t>
      </w:r>
    </w:p>
    <w:p w14:paraId="270385E6" w14:textId="77777777" w:rsidR="0089182A" w:rsidRDefault="005F242F" w:rsidP="00E809D4">
      <w:pPr>
        <w:pStyle w:val="LGTdoc0"/>
        <w:spacing w:afterLines="0" w:after="120" w:line="240" w:lineRule="auto"/>
        <w:rPr>
          <w:szCs w:val="22"/>
        </w:rPr>
      </w:pPr>
      <w:r w:rsidRPr="00F66630">
        <w:rPr>
          <w:szCs w:val="22"/>
        </w:rPr>
        <w:t xml:space="preserve">For better coexistence with eMTC UEs and better reuse of existing eMTC signalling procedures, it is desirable to </w:t>
      </w:r>
    </w:p>
    <w:p w14:paraId="483E7744" w14:textId="6BAE3E5C" w:rsidR="0089182A" w:rsidRDefault="0089182A" w:rsidP="0089182A">
      <w:pPr>
        <w:pStyle w:val="LGTdoc0"/>
        <w:numPr>
          <w:ilvl w:val="0"/>
          <w:numId w:val="22"/>
        </w:numPr>
        <w:spacing w:afterLines="0" w:after="120" w:line="240" w:lineRule="auto"/>
        <w:rPr>
          <w:szCs w:val="22"/>
        </w:rPr>
      </w:pPr>
      <w:r>
        <w:rPr>
          <w:szCs w:val="22"/>
        </w:rPr>
        <w:t>I</w:t>
      </w:r>
      <w:r w:rsidR="005F242F" w:rsidRPr="00F66630">
        <w:rPr>
          <w:szCs w:val="22"/>
        </w:rPr>
        <w:t xml:space="preserve">ndicate the larger BW support </w:t>
      </w:r>
      <w:r w:rsidR="005F242F">
        <w:rPr>
          <w:szCs w:val="22"/>
        </w:rPr>
        <w:t xml:space="preserve">for FeMTC UEs </w:t>
      </w:r>
      <w:r w:rsidR="00800701">
        <w:rPr>
          <w:szCs w:val="22"/>
        </w:rPr>
        <w:t xml:space="preserve">in DL </w:t>
      </w:r>
      <w:r w:rsidR="005F242F" w:rsidRPr="00F66630">
        <w:rPr>
          <w:szCs w:val="22"/>
        </w:rPr>
        <w:t>in terms of</w:t>
      </w:r>
      <w:r w:rsidR="005F242F" w:rsidRPr="00262ECD">
        <w:rPr>
          <w:szCs w:val="22"/>
        </w:rPr>
        <w:t xml:space="preserve"> number of narrowband</w:t>
      </w:r>
      <w:r w:rsidR="005F242F">
        <w:rPr>
          <w:szCs w:val="22"/>
        </w:rPr>
        <w:t xml:space="preserve"> (NB)</w:t>
      </w:r>
      <w:r w:rsidR="005F242F" w:rsidRPr="00262ECD">
        <w:rPr>
          <w:szCs w:val="22"/>
        </w:rPr>
        <w:t xml:space="preserve"> regions </w:t>
      </w:r>
      <w:r w:rsidR="005F242F">
        <w:rPr>
          <w:szCs w:val="22"/>
        </w:rPr>
        <w:t>rather than supporting all number of available</w:t>
      </w:r>
      <w:r>
        <w:rPr>
          <w:szCs w:val="22"/>
        </w:rPr>
        <w:t xml:space="preserve"> RBs in a particular bandwidth</w:t>
      </w:r>
      <w:r w:rsidR="00AB12D8">
        <w:rPr>
          <w:szCs w:val="22"/>
        </w:rPr>
        <w:t>,</w:t>
      </w:r>
      <w:r>
        <w:rPr>
          <w:szCs w:val="22"/>
        </w:rPr>
        <w:t xml:space="preserve"> and </w:t>
      </w:r>
    </w:p>
    <w:p w14:paraId="7EB51AB8" w14:textId="13DBCEE2" w:rsidR="005F242F" w:rsidRDefault="0089182A" w:rsidP="0089182A">
      <w:pPr>
        <w:pStyle w:val="LGTdoc0"/>
        <w:numPr>
          <w:ilvl w:val="0"/>
          <w:numId w:val="22"/>
        </w:numPr>
        <w:spacing w:afterLines="0" w:after="120" w:line="240" w:lineRule="auto"/>
        <w:rPr>
          <w:szCs w:val="22"/>
        </w:rPr>
      </w:pPr>
      <w:r>
        <w:rPr>
          <w:szCs w:val="22"/>
        </w:rPr>
        <w:t>Have the FeMTC</w:t>
      </w:r>
      <w:r w:rsidRPr="00BF6AAE">
        <w:rPr>
          <w:szCs w:val="22"/>
        </w:rPr>
        <w:t xml:space="preserve"> resource allocation </w:t>
      </w:r>
      <w:r>
        <w:rPr>
          <w:szCs w:val="22"/>
        </w:rPr>
        <w:t>to</w:t>
      </w:r>
      <w:r w:rsidRPr="00BF6AAE">
        <w:rPr>
          <w:szCs w:val="22"/>
        </w:rPr>
        <w:t xml:space="preserve"> be restricted to RBs that are part of narrowbands as defined in eMTC.</w:t>
      </w:r>
    </w:p>
    <w:p w14:paraId="65BAF3A3" w14:textId="6DAF6DA6" w:rsidR="00B50F20" w:rsidRPr="00262ECD" w:rsidRDefault="00B50F20" w:rsidP="00B50F20">
      <w:pPr>
        <w:pStyle w:val="LGTdoc0"/>
        <w:spacing w:afterLines="0" w:after="120" w:line="240" w:lineRule="auto"/>
        <w:rPr>
          <w:szCs w:val="22"/>
        </w:rPr>
      </w:pPr>
      <w:r>
        <w:rPr>
          <w:szCs w:val="22"/>
        </w:rPr>
        <w:t>We hence propose to use number of NBs supported as part of the UE capability indication.</w:t>
      </w:r>
    </w:p>
    <w:p w14:paraId="660A1E25" w14:textId="6F66F7E3" w:rsidR="00C10C87" w:rsidRPr="000C343A" w:rsidRDefault="00181A18" w:rsidP="00F84663">
      <w:pPr>
        <w:pStyle w:val="LGTdoc0"/>
        <w:spacing w:afterLines="0" w:after="120" w:line="240" w:lineRule="auto"/>
        <w:rPr>
          <w:b/>
          <w:snapToGrid w:val="0"/>
        </w:rPr>
      </w:pPr>
      <w:r>
        <w:rPr>
          <w:b/>
          <w:szCs w:val="22"/>
          <w:u w:val="single"/>
        </w:rPr>
        <w:t xml:space="preserve">Proposal </w:t>
      </w:r>
      <w:r w:rsidR="00CC5746">
        <w:rPr>
          <w:b/>
          <w:szCs w:val="22"/>
          <w:u w:val="single"/>
        </w:rPr>
        <w:t>1</w:t>
      </w:r>
      <w:r w:rsidR="005F242F" w:rsidRPr="008027AD">
        <w:rPr>
          <w:b/>
          <w:szCs w:val="22"/>
          <w:u w:val="single"/>
        </w:rPr>
        <w:t>:</w:t>
      </w:r>
      <w:r w:rsidR="005F242F" w:rsidRPr="008027AD">
        <w:rPr>
          <w:b/>
          <w:szCs w:val="22"/>
        </w:rPr>
        <w:t xml:space="preserve"> Use number of</w:t>
      </w:r>
      <w:r w:rsidR="0080463D">
        <w:rPr>
          <w:b/>
          <w:szCs w:val="22"/>
        </w:rPr>
        <w:t xml:space="preserve"> DL</w:t>
      </w:r>
      <w:r w:rsidR="005F242F" w:rsidRPr="008027AD">
        <w:rPr>
          <w:b/>
          <w:szCs w:val="22"/>
        </w:rPr>
        <w:t xml:space="preserve"> NBs supported as part of the UE capability indication instead of the absolute number of</w:t>
      </w:r>
      <w:r w:rsidR="0080463D">
        <w:rPr>
          <w:b/>
          <w:szCs w:val="22"/>
        </w:rPr>
        <w:t xml:space="preserve"> DL</w:t>
      </w:r>
      <w:r w:rsidR="005F242F" w:rsidRPr="008027AD">
        <w:rPr>
          <w:b/>
          <w:szCs w:val="22"/>
        </w:rPr>
        <w:t xml:space="preserve"> RBs </w:t>
      </w:r>
      <w:r w:rsidR="00AB12D8">
        <w:rPr>
          <w:b/>
          <w:szCs w:val="22"/>
        </w:rPr>
        <w:t>in the supported BW</w:t>
      </w:r>
      <w:r w:rsidR="005F242F" w:rsidRPr="008027AD">
        <w:rPr>
          <w:b/>
          <w:szCs w:val="22"/>
        </w:rPr>
        <w:t xml:space="preserve">. </w:t>
      </w:r>
      <w:r w:rsidR="00A20B12" w:rsidRPr="00A20B12">
        <w:rPr>
          <w:b/>
        </w:rPr>
        <w:t>For the 5M</w:t>
      </w:r>
      <w:r w:rsidR="00FD0241">
        <w:rPr>
          <w:b/>
        </w:rPr>
        <w:t>H</w:t>
      </w:r>
      <w:r w:rsidR="00A20B12" w:rsidRPr="00A20B12">
        <w:rPr>
          <w:b/>
        </w:rPr>
        <w:t xml:space="preserve">z BL UE, </w:t>
      </w:r>
      <w:r w:rsidR="00A20B12">
        <w:rPr>
          <w:b/>
          <w:snapToGrid w:val="0"/>
        </w:rPr>
        <w:t>t</w:t>
      </w:r>
      <w:r w:rsidR="00C10C87" w:rsidRPr="000C343A">
        <w:rPr>
          <w:b/>
          <w:snapToGrid w:val="0"/>
        </w:rPr>
        <w:t>he maximum allocatable PDSCH channel bandwidth is 24 PRBs.</w:t>
      </w:r>
    </w:p>
    <w:p w14:paraId="0C5E01B8" w14:textId="77777777" w:rsidR="00B50F20" w:rsidRDefault="00B50F20" w:rsidP="0089182A">
      <w:pPr>
        <w:pStyle w:val="LGTdoc0"/>
        <w:spacing w:afterLines="0" w:after="120" w:line="240" w:lineRule="auto"/>
        <w:rPr>
          <w:szCs w:val="22"/>
        </w:rPr>
      </w:pPr>
    </w:p>
    <w:p w14:paraId="2B79C475" w14:textId="2F1F4D3C" w:rsidR="0089182A" w:rsidRDefault="0089182A" w:rsidP="0089182A">
      <w:pPr>
        <w:pStyle w:val="LGTdoc0"/>
        <w:spacing w:afterLines="0" w:after="120" w:line="240" w:lineRule="auto"/>
        <w:rPr>
          <w:szCs w:val="22"/>
        </w:rPr>
      </w:pPr>
      <w:r>
        <w:rPr>
          <w:szCs w:val="22"/>
        </w:rPr>
        <w:t xml:space="preserve">For the resource allocation, we propose that allocation be done in units of NBs and a common set of RBs within each narrow band. </w:t>
      </w:r>
    </w:p>
    <w:p w14:paraId="5339D549" w14:textId="35EF7C19" w:rsidR="00DF5CE1" w:rsidRDefault="00DF5CE1" w:rsidP="00DF5CE1">
      <w:pPr>
        <w:pStyle w:val="LGTdoc0"/>
        <w:spacing w:afterLines="0" w:after="120" w:line="240" w:lineRule="auto"/>
        <w:rPr>
          <w:szCs w:val="22"/>
        </w:rPr>
      </w:pPr>
      <w:r>
        <w:rPr>
          <w:szCs w:val="22"/>
        </w:rPr>
        <w:t xml:space="preserve">For the NB allocation, full flexibility in allocating any combination of up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NBs is desired, where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denotes the maximum number of contiguous NB regions the UE can support monitoring simultaneously. However, to reduce the payload size we could also consider indicating the subset of NBs allocated using combination of one or more of type 0, type 1, or type 2 resource allocation types. </w:t>
      </w:r>
    </w:p>
    <w:p w14:paraId="6CB82FDA" w14:textId="77777777" w:rsidR="00DF5CE1" w:rsidRDefault="00DF5CE1" w:rsidP="00DF5CE1">
      <w:pPr>
        <w:pStyle w:val="LGTdoc0"/>
        <w:spacing w:afterLines="0" w:after="120" w:line="240" w:lineRule="auto"/>
        <w:rPr>
          <w:szCs w:val="22"/>
        </w:rPr>
      </w:pPr>
      <w:r>
        <w:rPr>
          <w:szCs w:val="22"/>
        </w:rPr>
        <w:t>To indicate which RBs of the selected NB regions are to be used, the existing RIV based type2 resource allocation indication for the RBs within a NB region can be used, with the same RIV being assumed for all the NB regions that are allocated.</w:t>
      </w:r>
    </w:p>
    <w:p w14:paraId="289655B3" w14:textId="44AFF964" w:rsidR="00DF5CE1" w:rsidRPr="00E52CCF" w:rsidRDefault="00DF5CE1" w:rsidP="00DF5CE1">
      <w:pPr>
        <w:pStyle w:val="LGTdoc0"/>
        <w:spacing w:afterLines="0" w:after="120" w:line="240" w:lineRule="auto"/>
        <w:rPr>
          <w:b/>
          <w:szCs w:val="22"/>
        </w:rPr>
      </w:pPr>
      <w:r w:rsidRPr="00E52CCF">
        <w:rPr>
          <w:b/>
          <w:szCs w:val="22"/>
          <w:u w:val="single"/>
        </w:rPr>
        <w:t xml:space="preserve">Proposal </w:t>
      </w:r>
      <w:r w:rsidR="00233FED">
        <w:rPr>
          <w:b/>
          <w:szCs w:val="22"/>
          <w:u w:val="single"/>
        </w:rPr>
        <w:t>2</w:t>
      </w:r>
      <w:r w:rsidRPr="00E52CCF">
        <w:rPr>
          <w:b/>
          <w:szCs w:val="22"/>
          <w:u w:val="single"/>
        </w:rPr>
        <w:t>:</w:t>
      </w:r>
      <w:r w:rsidRPr="005F242F">
        <w:rPr>
          <w:b/>
          <w:szCs w:val="22"/>
        </w:rPr>
        <w:t xml:space="preserve"> </w:t>
      </w:r>
      <w:r w:rsidRPr="00E52CCF">
        <w:rPr>
          <w:b/>
          <w:szCs w:val="22"/>
        </w:rPr>
        <w:t>PDSCH</w:t>
      </w:r>
      <w:r w:rsidRPr="005F242F">
        <w:rPr>
          <w:b/>
          <w:szCs w:val="22"/>
        </w:rPr>
        <w:t xml:space="preserve"> </w:t>
      </w:r>
      <w:r w:rsidRPr="00E52CCF">
        <w:rPr>
          <w:b/>
          <w:szCs w:val="22"/>
        </w:rPr>
        <w:t xml:space="preserve">allocation should be done in units of NBs and a common set of RBs within each narrow band. </w:t>
      </w:r>
    </w:p>
    <w:p w14:paraId="5789260A" w14:textId="77777777" w:rsidR="0089182A" w:rsidRDefault="00DF5CE1" w:rsidP="00DF5CE1">
      <w:pPr>
        <w:pStyle w:val="LGTdoc0"/>
        <w:numPr>
          <w:ilvl w:val="0"/>
          <w:numId w:val="21"/>
        </w:numPr>
        <w:spacing w:afterLines="0" w:after="120" w:line="240" w:lineRule="auto"/>
        <w:rPr>
          <w:b/>
          <w:szCs w:val="22"/>
        </w:rPr>
      </w:pPr>
      <w:r w:rsidRPr="00E52CCF">
        <w:rPr>
          <w:b/>
          <w:szCs w:val="22"/>
        </w:rPr>
        <w:t xml:space="preserve">Full flexibility is desirable to allocate the NBs. However, reuse of type0/1/2 allocation to determine the NB allocation can also be considered to reduce the payload. </w:t>
      </w:r>
    </w:p>
    <w:p w14:paraId="2A628062" w14:textId="43852885" w:rsidR="00DF5CE1" w:rsidRPr="0089182A" w:rsidRDefault="00DF5CE1" w:rsidP="00DF5CE1">
      <w:pPr>
        <w:pStyle w:val="LGTdoc0"/>
        <w:numPr>
          <w:ilvl w:val="0"/>
          <w:numId w:val="21"/>
        </w:numPr>
        <w:spacing w:afterLines="0" w:after="120" w:line="240" w:lineRule="auto"/>
        <w:rPr>
          <w:b/>
          <w:szCs w:val="22"/>
        </w:rPr>
      </w:pPr>
      <w:r w:rsidRPr="0089182A">
        <w:rPr>
          <w:b/>
          <w:szCs w:val="22"/>
        </w:rPr>
        <w:t>Existing RIV based type2 resource allocation indication can be reused to indicate the allocated RBs within a NB region.</w:t>
      </w:r>
    </w:p>
    <w:p w14:paraId="04251058" w14:textId="77777777" w:rsidR="00AB12D8" w:rsidRDefault="00AB12D8" w:rsidP="00AB12D8">
      <w:pPr>
        <w:pStyle w:val="LGTdoc0"/>
        <w:spacing w:afterLines="0" w:after="120" w:line="240" w:lineRule="auto"/>
        <w:rPr>
          <w:rFonts w:ascii="Arial" w:hAnsi="Arial" w:cs="Arial"/>
          <w:lang w:val="en-US"/>
        </w:rPr>
      </w:pPr>
    </w:p>
    <w:p w14:paraId="0D74A1AD" w14:textId="29E41548" w:rsidR="00B50F20" w:rsidRPr="00AB12D8" w:rsidRDefault="00AB12D8" w:rsidP="00AB12D8">
      <w:pPr>
        <w:pStyle w:val="LGTdoc0"/>
        <w:spacing w:afterLines="0" w:after="120" w:line="240" w:lineRule="auto"/>
        <w:rPr>
          <w:szCs w:val="22"/>
        </w:rPr>
      </w:pPr>
      <w:r w:rsidRPr="00AB12D8">
        <w:rPr>
          <w:szCs w:val="22"/>
        </w:rPr>
        <w:t xml:space="preserve">Such a design allows for example to schedule 6 RBs distributed across </w:t>
      </w:r>
      <w:r w:rsidR="002624E6">
        <w:rPr>
          <w:szCs w:val="22"/>
        </w:rPr>
        <w:t>the bandwidth supported by the UE</w:t>
      </w:r>
      <w:r w:rsidRPr="00AB12D8">
        <w:rPr>
          <w:szCs w:val="22"/>
        </w:rPr>
        <w:t xml:space="preserve"> which could extract </w:t>
      </w:r>
      <w:r>
        <w:rPr>
          <w:szCs w:val="22"/>
        </w:rPr>
        <w:t xml:space="preserve">performance </w:t>
      </w:r>
      <w:r w:rsidRPr="00AB12D8">
        <w:rPr>
          <w:szCs w:val="22"/>
        </w:rPr>
        <w:t>benefit from frequency diversity. Approaches that don’t increase the DCI size limit the scheduling flexibility significantly</w:t>
      </w:r>
      <w:r>
        <w:rPr>
          <w:szCs w:val="22"/>
        </w:rPr>
        <w:t xml:space="preserve"> potentially compromising on such benefits</w:t>
      </w:r>
      <w:r w:rsidRPr="00AB12D8">
        <w:rPr>
          <w:szCs w:val="22"/>
        </w:rPr>
        <w:t>.</w:t>
      </w:r>
    </w:p>
    <w:p w14:paraId="17EE0FE4" w14:textId="77777777" w:rsidR="00AB12D8" w:rsidRPr="00AB12D8" w:rsidRDefault="00AB12D8" w:rsidP="00AB12D8">
      <w:pPr>
        <w:pStyle w:val="LGTdoc0"/>
        <w:spacing w:afterLines="0" w:after="120" w:line="240" w:lineRule="auto"/>
        <w:rPr>
          <w:rFonts w:ascii="Arial" w:hAnsi="Arial" w:cs="Arial"/>
          <w:b/>
          <w:lang w:val="en-US"/>
        </w:rPr>
      </w:pPr>
    </w:p>
    <w:p w14:paraId="5B16F150" w14:textId="3356FECD" w:rsidR="00097A75" w:rsidRDefault="00097A75" w:rsidP="00097A75">
      <w:pPr>
        <w:pStyle w:val="LGTdoc1"/>
        <w:numPr>
          <w:ilvl w:val="2"/>
          <w:numId w:val="3"/>
        </w:numPr>
        <w:spacing w:beforeLines="0" w:before="120" w:after="220" w:afterAutospacing="0"/>
        <w:rPr>
          <w:rFonts w:ascii="Arial" w:hAnsi="Arial" w:cs="Arial"/>
          <w:lang w:val="en-US"/>
        </w:rPr>
      </w:pPr>
      <w:r>
        <w:rPr>
          <w:rFonts w:ascii="Arial" w:hAnsi="Arial" w:cs="Arial"/>
          <w:lang w:val="en-US"/>
        </w:rPr>
        <w:t>NB allocation indication with full flexibility for PDSCH</w:t>
      </w:r>
    </w:p>
    <w:p w14:paraId="1A3464CE" w14:textId="77777777" w:rsidR="00097A75" w:rsidRDefault="00097A75" w:rsidP="00097A75">
      <w:pPr>
        <w:pStyle w:val="LGTdoc0"/>
        <w:spacing w:afterLines="0" w:after="120" w:line="240" w:lineRule="auto"/>
        <w:rPr>
          <w:szCs w:val="22"/>
        </w:rPr>
      </w:pPr>
      <w:r>
        <w:rPr>
          <w:szCs w:val="22"/>
        </w:rPr>
        <w:t>The total number of possible allocations can be summed up as follows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oMath>
      <w:r>
        <w:rPr>
          <w:szCs w:val="22"/>
        </w:rPr>
        <w:t xml:space="preserve"> is the number of NBs in the system BW):</w:t>
      </w:r>
    </w:p>
    <w:p w14:paraId="670BE509" w14:textId="77777777" w:rsidR="00097A75" w:rsidRDefault="00097A75" w:rsidP="00097A75">
      <w:pPr>
        <w:pStyle w:val="LGTdoc0"/>
        <w:numPr>
          <w:ilvl w:val="0"/>
          <w:numId w:val="15"/>
        </w:numPr>
        <w:spacing w:afterLines="0" w:after="120" w:line="240" w:lineRule="auto"/>
        <w:rPr>
          <w:szCs w:val="22"/>
        </w:rPr>
      </w:pPr>
      <w:r>
        <w:rPr>
          <w:szCs w:val="22"/>
        </w:rPr>
        <w:t xml:space="preserve">The first allocated NB is within 0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The remaining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 locations after the first allocated NB can be arbitrarily allocated, leading to </w:t>
      </w:r>
      <m:oMath>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oMath>
      <w:r>
        <w:rPr>
          <w:szCs w:val="22"/>
        </w:rPr>
        <w:t xml:space="preserve"> possibilities.</w:t>
      </w:r>
    </w:p>
    <w:p w14:paraId="4E5E7EEF" w14:textId="77777777" w:rsidR="00097A75" w:rsidRDefault="00097A75" w:rsidP="00097A75">
      <w:pPr>
        <w:pStyle w:val="LGTdoc0"/>
        <w:numPr>
          <w:ilvl w:val="0"/>
          <w:numId w:val="15"/>
        </w:numPr>
        <w:spacing w:afterLines="0" w:after="120" w:line="240" w:lineRule="auto"/>
        <w:rPr>
          <w:szCs w:val="22"/>
        </w:rPr>
      </w:pPr>
      <w:r>
        <w:rPr>
          <w:szCs w:val="22"/>
        </w:rPr>
        <w:t xml:space="preserve">The first allocated NB is within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-1</m:t>
        </m:r>
      </m:oMath>
      <w:r>
        <w:rPr>
          <w:szCs w:val="22"/>
        </w:rPr>
        <w:t xml:space="preserve">. This means, the allocation is less than or equal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NBs, with arbitrary subset of the last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NBs allocated. This is possible in </w:t>
      </w:r>
      <m:oMath>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-1</m:t>
        </m:r>
      </m:oMath>
      <w:r>
        <w:rPr>
          <w:szCs w:val="22"/>
        </w:rPr>
        <w:t xml:space="preserve"> ways.</w:t>
      </w:r>
    </w:p>
    <w:p w14:paraId="1A38698C" w14:textId="77777777" w:rsidR="00097A75" w:rsidRDefault="00097A75" w:rsidP="00097A75">
      <w:pPr>
        <w:pStyle w:val="LGTdoc0"/>
        <w:spacing w:afterLines="0" w:after="120" w:line="240" w:lineRule="auto"/>
        <w:rPr>
          <w:szCs w:val="22"/>
        </w:rPr>
      </w:pPr>
      <w:r>
        <w:rPr>
          <w:szCs w:val="22"/>
        </w:rPr>
        <w:t xml:space="preserve">So, the overall number of possibilities is   </w:t>
      </w:r>
      <m:oMath>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 xml:space="preserve">-1= </m:t>
        </m:r>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+2</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-1</m:t>
        </m:r>
      </m:oMath>
      <w:r>
        <w:rPr>
          <w:szCs w:val="22"/>
        </w:rPr>
        <w:t xml:space="preserve">.  </w:t>
      </w:r>
    </w:p>
    <w:p w14:paraId="0135E7B8" w14:textId="70306328" w:rsidR="00097A75" w:rsidRDefault="00097A75" w:rsidP="00097A75">
      <w:pPr>
        <w:pStyle w:val="LGTdoc0"/>
        <w:spacing w:afterLines="0" w:after="120" w:line="240" w:lineRule="auto"/>
        <w:rPr>
          <w:szCs w:val="22"/>
        </w:rPr>
      </w:pPr>
      <w:r>
        <w:rPr>
          <w:szCs w:val="22"/>
        </w:rPr>
        <w:lastRenderedPageBreak/>
        <w:t>An efficient indication for this allocation can be achieved for example by using the following approach for UE</w:t>
      </w:r>
      <w:r w:rsidRPr="00BF6AAE">
        <w:rPr>
          <w:szCs w:val="22"/>
        </w:rPr>
        <w:t xml:space="preserve"> </w:t>
      </w:r>
      <w:r>
        <w:rPr>
          <w:szCs w:val="22"/>
        </w:rPr>
        <w:t>supporting 5M</w:t>
      </w:r>
      <w:r w:rsidR="00FD0241">
        <w:rPr>
          <w:szCs w:val="22"/>
        </w:rPr>
        <w:t>H</w:t>
      </w:r>
      <w:r>
        <w:rPr>
          <w:szCs w:val="22"/>
        </w:rPr>
        <w:t>z. Similar methods can be defined for other BW combinations as well.</w:t>
      </w:r>
    </w:p>
    <w:p w14:paraId="4E6B154E" w14:textId="77777777" w:rsidR="00B50F20" w:rsidRDefault="00B50F20" w:rsidP="00097A75">
      <w:pPr>
        <w:pStyle w:val="LGTdoc0"/>
        <w:spacing w:afterLines="0" w:after="120" w:line="240" w:lineRule="auto"/>
        <w:rPr>
          <w:b/>
          <w:szCs w:val="22"/>
        </w:rPr>
      </w:pPr>
    </w:p>
    <w:p w14:paraId="0C0738BE" w14:textId="6D652FCD" w:rsidR="00097A75" w:rsidRDefault="00097A75" w:rsidP="00097A75">
      <w:pPr>
        <w:pStyle w:val="LGTdoc0"/>
        <w:spacing w:afterLines="0" w:after="120" w:line="240" w:lineRule="auto"/>
        <w:rPr>
          <w:b/>
          <w:szCs w:val="22"/>
        </w:rPr>
      </w:pPr>
      <w:r>
        <w:rPr>
          <w:b/>
          <w:szCs w:val="22"/>
        </w:rPr>
        <w:t>Case 1: 5MH</w:t>
      </w:r>
      <w:r w:rsidRPr="00351F91">
        <w:rPr>
          <w:b/>
          <w:szCs w:val="22"/>
        </w:rPr>
        <w:t xml:space="preserve">z UE in </w:t>
      </w:r>
      <w:r>
        <w:rPr>
          <w:b/>
          <w:szCs w:val="22"/>
        </w:rPr>
        <w:t xml:space="preserve">5 </w:t>
      </w:r>
      <w:r w:rsidR="00FD0241">
        <w:rPr>
          <w:b/>
          <w:szCs w:val="22"/>
        </w:rPr>
        <w:t>MH</w:t>
      </w:r>
      <w:r w:rsidRPr="00351F91">
        <w:rPr>
          <w:b/>
          <w:szCs w:val="22"/>
        </w:rPr>
        <w:t>z BW</w:t>
      </w:r>
    </w:p>
    <w:p w14:paraId="0C187BAA" w14:textId="77777777" w:rsidR="00097A75" w:rsidRPr="009F37BD" w:rsidRDefault="00097A75" w:rsidP="00097A75">
      <w:pPr>
        <w:pStyle w:val="LGTdoc0"/>
        <w:spacing w:afterLines="0" w:after="120" w:line="240" w:lineRule="auto"/>
        <w:rPr>
          <w:szCs w:val="22"/>
        </w:rPr>
      </w:pPr>
      <w:r w:rsidRPr="009F37BD">
        <w:rPr>
          <w:szCs w:val="22"/>
        </w:rPr>
        <w:t xml:space="preserve">Replace startNB in current </w:t>
      </w:r>
      <w:r>
        <w:rPr>
          <w:szCs w:val="22"/>
        </w:rPr>
        <w:t xml:space="preserve">eMTC </w:t>
      </w:r>
      <w:r w:rsidRPr="009F37BD">
        <w:rPr>
          <w:szCs w:val="22"/>
        </w:rPr>
        <w:t>DCI payload with a 4 bit bitmap for each of the 4 NBs</w:t>
      </w:r>
    </w:p>
    <w:p w14:paraId="224CCEF0" w14:textId="1BF1520D" w:rsidR="00097A75" w:rsidRPr="00351F91" w:rsidRDefault="00097A75" w:rsidP="00097A75">
      <w:pPr>
        <w:pStyle w:val="LGTdoc0"/>
        <w:spacing w:afterLines="0" w:after="120" w:line="240" w:lineRule="auto"/>
        <w:rPr>
          <w:b/>
          <w:szCs w:val="22"/>
        </w:rPr>
      </w:pPr>
      <w:r>
        <w:rPr>
          <w:b/>
          <w:szCs w:val="22"/>
        </w:rPr>
        <w:t>Case 2: 5MH</w:t>
      </w:r>
      <w:r w:rsidR="00FD0241">
        <w:rPr>
          <w:b/>
          <w:szCs w:val="22"/>
        </w:rPr>
        <w:t>z UE in 10/15/20MH</w:t>
      </w:r>
      <w:r w:rsidRPr="00351F91">
        <w:rPr>
          <w:b/>
          <w:szCs w:val="22"/>
        </w:rPr>
        <w:t>z BW</w:t>
      </w:r>
    </w:p>
    <w:p w14:paraId="77AB826C" w14:textId="77777777" w:rsidR="00097A75" w:rsidRDefault="00097A75" w:rsidP="00097A75">
      <w:pPr>
        <w:pStyle w:val="LGTdoc0"/>
        <w:spacing w:afterLines="0" w:after="120" w:line="240" w:lineRule="auto"/>
        <w:rPr>
          <w:szCs w:val="22"/>
        </w:rPr>
      </w:pPr>
      <w:r>
        <w:rPr>
          <w:szCs w:val="22"/>
        </w:rPr>
        <w:t xml:space="preserve">Indicate the startNB, along with </w:t>
      </w:r>
      <m:oMath>
        <m:r>
          <w:rPr>
            <w:rFonts w:ascii="Cambria Math" w:hAnsi="Cambria Math"/>
            <w:szCs w:val="22"/>
          </w:rPr>
          <m:t>3</m:t>
        </m:r>
      </m:oMath>
      <w:r>
        <w:rPr>
          <w:szCs w:val="22"/>
        </w:rPr>
        <w:t>-bit bitmap. The set of NBs that are allocated can be derived as follows:</w:t>
      </w:r>
    </w:p>
    <w:p w14:paraId="09B75865" w14:textId="77777777" w:rsidR="00097A75" w:rsidRDefault="00097A75" w:rsidP="00097A75">
      <w:pPr>
        <w:pStyle w:val="LGTdoc0"/>
        <w:numPr>
          <w:ilvl w:val="0"/>
          <w:numId w:val="14"/>
        </w:numPr>
        <w:spacing w:afterLines="0" w:after="120" w:line="240" w:lineRule="auto"/>
        <w:rPr>
          <w:szCs w:val="22"/>
        </w:rPr>
      </w:pPr>
      <w:r>
        <w:rPr>
          <w:szCs w:val="22"/>
        </w:rPr>
        <w:t>The NB with startNB index value is the first NB of the allocation.</w:t>
      </w:r>
    </w:p>
    <w:p w14:paraId="59C6CCD1" w14:textId="77777777" w:rsidR="00097A75" w:rsidRPr="009F37BD" w:rsidRDefault="00097A75" w:rsidP="00097A75">
      <w:pPr>
        <w:pStyle w:val="LGTdoc0"/>
        <w:numPr>
          <w:ilvl w:val="0"/>
          <w:numId w:val="14"/>
        </w:numPr>
        <w:spacing w:afterLines="0" w:after="120" w:line="240" w:lineRule="auto"/>
        <w:rPr>
          <w:szCs w:val="22"/>
        </w:rPr>
      </w:pPr>
      <w:r>
        <w:rPr>
          <w:szCs w:val="22"/>
        </w:rPr>
        <w:t>The NBs from startNB+1 to startNB+</w:t>
      </w:r>
      <m:oMath>
        <m:r>
          <w:rPr>
            <w:rFonts w:ascii="Cambria Math" w:hAnsi="Cambria Math"/>
            <w:szCs w:val="22"/>
          </w:rPr>
          <m:t>3</m:t>
        </m:r>
      </m:oMath>
      <w:r>
        <w:rPr>
          <w:szCs w:val="22"/>
        </w:rPr>
        <w:t xml:space="preserve"> are used as per the 3 bit bitmap</w:t>
      </w:r>
    </w:p>
    <w:p w14:paraId="1FE3E69A" w14:textId="7E5D6986" w:rsidR="00DF5CE1" w:rsidRDefault="00097A75" w:rsidP="00097A75">
      <w:pPr>
        <w:pStyle w:val="LGTdoc1"/>
        <w:spacing w:beforeLines="0" w:before="120" w:after="220" w:afterAutospacing="0"/>
        <w:rPr>
          <w:b w:val="0"/>
          <w:snapToGrid/>
          <w:kern w:val="2"/>
          <w:sz w:val="22"/>
          <w:szCs w:val="22"/>
        </w:rPr>
      </w:pPr>
      <w:r w:rsidRPr="00097A75">
        <w:rPr>
          <w:b w:val="0"/>
          <w:snapToGrid/>
          <w:kern w:val="2"/>
          <w:sz w:val="22"/>
          <w:szCs w:val="22"/>
        </w:rPr>
        <w:t xml:space="preserve">The existing eMTC DCI payload already contains the NB index, which can now be used as the start NB. In addition to this, we need a </w:t>
      </w:r>
      <w:r w:rsidR="002624E6">
        <w:rPr>
          <w:b w:val="0"/>
          <w:snapToGrid/>
          <w:kern w:val="2"/>
          <w:sz w:val="22"/>
          <w:szCs w:val="22"/>
        </w:rPr>
        <w:t>3-</w:t>
      </w:r>
      <w:r w:rsidRPr="00097A75">
        <w:rPr>
          <w:b w:val="0"/>
          <w:snapToGrid/>
          <w:kern w:val="2"/>
          <w:sz w:val="22"/>
          <w:szCs w:val="22"/>
        </w:rPr>
        <w:t>bit bitmap to be added to the payload.</w:t>
      </w:r>
    </w:p>
    <w:p w14:paraId="70954255" w14:textId="60A628DF" w:rsidR="00A20B12" w:rsidRPr="00097A75" w:rsidRDefault="00A20B12" w:rsidP="00097A75">
      <w:pPr>
        <w:pStyle w:val="LGTdoc1"/>
        <w:spacing w:beforeLines="0" w:before="120" w:after="220" w:afterAutospacing="0"/>
        <w:rPr>
          <w:b w:val="0"/>
          <w:snapToGrid/>
          <w:kern w:val="2"/>
          <w:sz w:val="22"/>
          <w:szCs w:val="22"/>
        </w:rPr>
      </w:pPr>
      <w:r>
        <w:rPr>
          <w:b w:val="0"/>
          <w:snapToGrid/>
          <w:kern w:val="2"/>
          <w:sz w:val="22"/>
          <w:szCs w:val="22"/>
        </w:rPr>
        <w:t>Full flexibility in other cases in</w:t>
      </w:r>
      <w:r w:rsidR="00FD0241">
        <w:rPr>
          <w:b w:val="0"/>
          <w:snapToGrid/>
          <w:kern w:val="2"/>
          <w:sz w:val="22"/>
          <w:szCs w:val="22"/>
        </w:rPr>
        <w:t xml:space="preserve"> allocating any NB, such as 20MH</w:t>
      </w:r>
      <w:r>
        <w:rPr>
          <w:b w:val="0"/>
          <w:snapToGrid/>
          <w:kern w:val="2"/>
          <w:sz w:val="22"/>
          <w:szCs w:val="22"/>
        </w:rPr>
        <w:t>z UE</w:t>
      </w:r>
      <w:r w:rsidR="00FD0241">
        <w:rPr>
          <w:b w:val="0"/>
          <w:snapToGrid/>
          <w:kern w:val="2"/>
          <w:sz w:val="22"/>
          <w:szCs w:val="22"/>
        </w:rPr>
        <w:t xml:space="preserve"> BW in a </w:t>
      </w:r>
      <w:r>
        <w:rPr>
          <w:b w:val="0"/>
          <w:snapToGrid/>
          <w:kern w:val="2"/>
          <w:sz w:val="22"/>
          <w:szCs w:val="22"/>
        </w:rPr>
        <w:t xml:space="preserve">20MHz </w:t>
      </w:r>
      <w:r w:rsidR="00FD0241">
        <w:rPr>
          <w:b w:val="0"/>
          <w:snapToGrid/>
          <w:kern w:val="2"/>
          <w:sz w:val="22"/>
          <w:szCs w:val="22"/>
        </w:rPr>
        <w:t xml:space="preserve">system </w:t>
      </w:r>
      <w:r>
        <w:rPr>
          <w:b w:val="0"/>
          <w:snapToGrid/>
          <w:kern w:val="2"/>
          <w:sz w:val="22"/>
          <w:szCs w:val="22"/>
        </w:rPr>
        <w:t xml:space="preserve">BW would require many bits to be added in the DCI and hence other approaches that reduce the flexibility can be considered for them. </w:t>
      </w:r>
    </w:p>
    <w:p w14:paraId="3A4D4B88" w14:textId="037100A8" w:rsidR="0080463D" w:rsidRPr="00392E7D" w:rsidRDefault="0080463D" w:rsidP="0080463D">
      <w:pPr>
        <w:pStyle w:val="LGTdoc1"/>
        <w:numPr>
          <w:ilvl w:val="1"/>
          <w:numId w:val="3"/>
        </w:numPr>
        <w:spacing w:beforeLines="0" w:before="120" w:after="220" w:afterAutospacing="0"/>
        <w:rPr>
          <w:rFonts w:ascii="Arial" w:hAnsi="Arial" w:cs="Arial"/>
          <w:lang w:val="en-US"/>
        </w:rPr>
      </w:pPr>
      <w:r>
        <w:rPr>
          <w:rFonts w:ascii="Arial" w:hAnsi="Arial" w:cs="Arial"/>
          <w:lang w:val="en-US"/>
        </w:rPr>
        <w:t>Uplink</w:t>
      </w:r>
    </w:p>
    <w:p w14:paraId="425782F0" w14:textId="617AE221" w:rsidR="0080463D" w:rsidRPr="00262ECD" w:rsidRDefault="0080463D" w:rsidP="0080463D">
      <w:pPr>
        <w:pStyle w:val="LGTdoc0"/>
        <w:spacing w:afterLines="0" w:after="120" w:line="240" w:lineRule="auto"/>
        <w:rPr>
          <w:szCs w:val="22"/>
        </w:rPr>
      </w:pPr>
      <w:r>
        <w:rPr>
          <w:szCs w:val="22"/>
        </w:rPr>
        <w:t xml:space="preserve">For systems BW which have odd number of RBs (15MHz and 5MHz), the RBs associated with all the NBs don’t contain the RB at the centre. Due to this, and necessity of contiguous UL allocations for lower PAPR, it is preferred to have the </w:t>
      </w:r>
      <w:r w:rsidR="002624E6">
        <w:rPr>
          <w:szCs w:val="22"/>
        </w:rPr>
        <w:t xml:space="preserve">PUSCH allocation as well as the </w:t>
      </w:r>
      <w:r>
        <w:rPr>
          <w:szCs w:val="22"/>
        </w:rPr>
        <w:t>max channel BW for PUSCH indicated in number of RBs instead of number of NBs.</w:t>
      </w:r>
      <w:r w:rsidRPr="00262ECD">
        <w:rPr>
          <w:szCs w:val="22"/>
        </w:rPr>
        <w:t xml:space="preserve"> </w:t>
      </w:r>
    </w:p>
    <w:p w14:paraId="51BECA84" w14:textId="47E34452" w:rsidR="00000F29" w:rsidRDefault="00D90083" w:rsidP="007664A1">
      <w:pPr>
        <w:pStyle w:val="LGTdoc0"/>
        <w:spacing w:afterLines="0" w:after="120" w:line="240" w:lineRule="auto"/>
        <w:rPr>
          <w:szCs w:val="22"/>
        </w:rPr>
      </w:pPr>
      <w:r>
        <w:rPr>
          <w:b/>
          <w:szCs w:val="22"/>
          <w:u w:val="single"/>
        </w:rPr>
        <w:t xml:space="preserve">Proposal </w:t>
      </w:r>
      <w:r w:rsidR="00233FED">
        <w:rPr>
          <w:b/>
          <w:szCs w:val="22"/>
          <w:u w:val="single"/>
        </w:rPr>
        <w:t>3</w:t>
      </w:r>
      <w:r w:rsidR="00000F29" w:rsidRPr="008027AD">
        <w:rPr>
          <w:b/>
          <w:szCs w:val="22"/>
          <w:u w:val="single"/>
        </w:rPr>
        <w:t>:</w:t>
      </w:r>
      <w:r w:rsidR="00000F29">
        <w:rPr>
          <w:b/>
          <w:szCs w:val="22"/>
        </w:rPr>
        <w:t xml:space="preserve"> Use number of R</w:t>
      </w:r>
      <w:r w:rsidR="00000F29" w:rsidRPr="008027AD">
        <w:rPr>
          <w:b/>
          <w:szCs w:val="22"/>
        </w:rPr>
        <w:t xml:space="preserve">Bs supported as part of the UE capability indication </w:t>
      </w:r>
      <w:r>
        <w:rPr>
          <w:b/>
          <w:szCs w:val="22"/>
        </w:rPr>
        <w:t>for</w:t>
      </w:r>
      <w:r w:rsidR="00000F29">
        <w:rPr>
          <w:b/>
          <w:szCs w:val="22"/>
        </w:rPr>
        <w:t xml:space="preserve"> PUSCH</w:t>
      </w:r>
      <w:r>
        <w:rPr>
          <w:b/>
          <w:szCs w:val="22"/>
        </w:rPr>
        <w:t xml:space="preserve"> allocation</w:t>
      </w:r>
      <w:r w:rsidR="00000F29">
        <w:rPr>
          <w:b/>
          <w:szCs w:val="22"/>
        </w:rPr>
        <w:t xml:space="preserve">. </w:t>
      </w:r>
      <w:r w:rsidR="007664A1" w:rsidRPr="007664A1">
        <w:rPr>
          <w:b/>
          <w:szCs w:val="22"/>
        </w:rPr>
        <w:t xml:space="preserve">The maximum allocatable PUSCH channel bandwidth is </w:t>
      </w:r>
      <w:r w:rsidR="007664A1">
        <w:rPr>
          <w:b/>
          <w:szCs w:val="22"/>
        </w:rPr>
        <w:t>25</w:t>
      </w:r>
      <w:r w:rsidR="007664A1" w:rsidRPr="007664A1">
        <w:rPr>
          <w:b/>
          <w:szCs w:val="22"/>
        </w:rPr>
        <w:t xml:space="preserve"> PRBs.</w:t>
      </w:r>
    </w:p>
    <w:p w14:paraId="40D84580" w14:textId="103AAB2F" w:rsidR="00026D0F" w:rsidRDefault="00026D0F" w:rsidP="00026D0F">
      <w:pPr>
        <w:rPr>
          <w:rFonts w:ascii="Times New Roman"/>
          <w:sz w:val="22"/>
          <w:szCs w:val="22"/>
          <w:lang w:val="en-GB"/>
        </w:rPr>
      </w:pPr>
      <w:r>
        <w:rPr>
          <w:rFonts w:ascii="Times New Roman"/>
          <w:sz w:val="22"/>
          <w:szCs w:val="22"/>
          <w:lang w:val="en-GB"/>
        </w:rPr>
        <w:t xml:space="preserve">For PUSCH resource allocation we </w:t>
      </w:r>
      <w:r w:rsidR="007664A1">
        <w:rPr>
          <w:rFonts w:ascii="Times New Roman"/>
          <w:sz w:val="22"/>
          <w:szCs w:val="22"/>
          <w:lang w:val="en-GB"/>
        </w:rPr>
        <w:t xml:space="preserve">consider </w:t>
      </w:r>
      <w:r>
        <w:rPr>
          <w:rFonts w:ascii="Times New Roman"/>
          <w:sz w:val="22"/>
          <w:szCs w:val="22"/>
          <w:lang w:val="en-GB"/>
        </w:rPr>
        <w:t xml:space="preserve">two options: </w:t>
      </w:r>
    </w:p>
    <w:p w14:paraId="73768F08" w14:textId="5898E5D8" w:rsidR="00000F29" w:rsidRDefault="00026D0F" w:rsidP="00026D0F">
      <w:pPr>
        <w:pStyle w:val="ListParagraph"/>
        <w:numPr>
          <w:ilvl w:val="0"/>
          <w:numId w:val="19"/>
        </w:numPr>
        <w:ind w:leftChars="0"/>
        <w:jc w:val="both"/>
        <w:rPr>
          <w:rFonts w:ascii="Times New Roman"/>
          <w:sz w:val="22"/>
          <w:szCs w:val="22"/>
          <w:lang w:val="en-GB"/>
        </w:rPr>
      </w:pPr>
      <w:r w:rsidRPr="00026D0F">
        <w:rPr>
          <w:rFonts w:ascii="Times New Roman"/>
          <w:sz w:val="22"/>
          <w:szCs w:val="22"/>
          <w:u w:val="single"/>
          <w:lang w:val="en-GB"/>
        </w:rPr>
        <w:t>Option 1</w:t>
      </w:r>
      <w:r>
        <w:rPr>
          <w:rFonts w:ascii="Times New Roman"/>
          <w:sz w:val="22"/>
          <w:szCs w:val="22"/>
          <w:lang w:val="en-GB"/>
        </w:rPr>
        <w:t xml:space="preserve">: </w:t>
      </w:r>
      <w:r w:rsidR="00000F29" w:rsidRPr="00026D0F">
        <w:rPr>
          <w:rFonts w:ascii="Times New Roman"/>
          <w:sz w:val="22"/>
          <w:szCs w:val="22"/>
          <w:lang w:val="en-GB"/>
        </w:rPr>
        <w:t>With the condition that the allocation in RBs has be of the form 2</w:t>
      </w:r>
      <w:r w:rsidR="00000F29" w:rsidRPr="00026D0F">
        <w:rPr>
          <w:rFonts w:ascii="Times New Roman"/>
          <w:sz w:val="22"/>
          <w:szCs w:val="22"/>
          <w:vertAlign w:val="superscript"/>
          <w:lang w:val="en-GB"/>
        </w:rPr>
        <w:t>a</w:t>
      </w:r>
      <w:r w:rsidR="00000F29" w:rsidRPr="00026D0F">
        <w:rPr>
          <w:rFonts w:asciiTheme="minorHAnsi" w:hAnsiTheme="minorHAnsi"/>
          <w:sz w:val="22"/>
          <w:szCs w:val="22"/>
          <w:lang w:val="en-GB"/>
        </w:rPr>
        <w:t>x</w:t>
      </w:r>
      <w:r w:rsidR="00000F29" w:rsidRPr="00026D0F">
        <w:rPr>
          <w:rFonts w:ascii="Times New Roman"/>
          <w:sz w:val="22"/>
          <w:szCs w:val="22"/>
          <w:lang w:val="en-GB"/>
        </w:rPr>
        <w:t>3</w:t>
      </w:r>
      <w:r w:rsidR="00000F29" w:rsidRPr="00026D0F">
        <w:rPr>
          <w:rFonts w:ascii="Times New Roman"/>
          <w:sz w:val="22"/>
          <w:szCs w:val="22"/>
          <w:vertAlign w:val="superscript"/>
          <w:lang w:val="en-GB"/>
        </w:rPr>
        <w:t>b</w:t>
      </w:r>
      <w:r w:rsidR="00000F29" w:rsidRPr="00026D0F">
        <w:rPr>
          <w:rFonts w:asciiTheme="minorHAnsi" w:hAnsiTheme="minorHAnsi"/>
          <w:sz w:val="22"/>
          <w:szCs w:val="22"/>
          <w:lang w:val="en-GB"/>
        </w:rPr>
        <w:t>x</w:t>
      </w:r>
      <w:r w:rsidR="00000F29" w:rsidRPr="00026D0F">
        <w:rPr>
          <w:rFonts w:ascii="Times New Roman"/>
          <w:sz w:val="22"/>
          <w:szCs w:val="22"/>
          <w:lang w:val="en-GB"/>
        </w:rPr>
        <w:t>5</w:t>
      </w:r>
      <w:r w:rsidR="00000F29" w:rsidRPr="00026D0F">
        <w:rPr>
          <w:rFonts w:ascii="Times New Roman"/>
          <w:sz w:val="22"/>
          <w:szCs w:val="22"/>
          <w:vertAlign w:val="superscript"/>
          <w:lang w:val="en-GB"/>
        </w:rPr>
        <w:t>c</w:t>
      </w:r>
      <w:r w:rsidR="00000F29" w:rsidRPr="00026D0F">
        <w:rPr>
          <w:rFonts w:ascii="Times New Roman"/>
          <w:sz w:val="22"/>
          <w:szCs w:val="22"/>
          <w:lang w:val="en-GB"/>
        </w:rPr>
        <w:t xml:space="preserve"> where a, b, c are non-negative integers, we have only 16 possible allocation sizes for a UE BW of 5MHz. And assuming the allocation can start on any RB, we need 11 bits to signal the allocation (4 bits for the allocation size, and 7 bits for the RB start).</w:t>
      </w:r>
    </w:p>
    <w:p w14:paraId="0A71FCD2" w14:textId="56859272" w:rsidR="00026D0F" w:rsidRDefault="00026D0F" w:rsidP="00026D0F">
      <w:pPr>
        <w:pStyle w:val="ListParagraph"/>
        <w:numPr>
          <w:ilvl w:val="0"/>
          <w:numId w:val="19"/>
        </w:numPr>
        <w:ind w:leftChars="0"/>
        <w:jc w:val="both"/>
        <w:rPr>
          <w:rFonts w:ascii="Times New Roman"/>
          <w:sz w:val="22"/>
          <w:szCs w:val="22"/>
          <w:lang w:val="en-GB"/>
        </w:rPr>
      </w:pPr>
      <w:r w:rsidRPr="00026D0F">
        <w:rPr>
          <w:rFonts w:ascii="Times New Roman"/>
          <w:sz w:val="22"/>
          <w:szCs w:val="22"/>
          <w:u w:val="single"/>
          <w:lang w:val="en-GB"/>
        </w:rPr>
        <w:t>Option 2</w:t>
      </w:r>
      <w:r>
        <w:rPr>
          <w:rFonts w:ascii="Times New Roman"/>
          <w:sz w:val="22"/>
          <w:szCs w:val="22"/>
          <w:lang w:val="en-GB"/>
        </w:rPr>
        <w:t xml:space="preserve">: Define two/three/four 5MHz subbands for 10/15/20MHz system BW. And restrict the PUSCH allocations to fall within one of these 5MHz subbands (like in the release 13 eMTC NB definition and resource allocation) and also ensure they are in contiguous RBs. With this definition, we could signal the UL allocation with an index for the 5MHz subband, and an RIV similar to the 5MHz system BW. </w:t>
      </w:r>
      <w:r w:rsidR="00D90083">
        <w:rPr>
          <w:rFonts w:ascii="Times New Roman"/>
          <w:sz w:val="22"/>
          <w:szCs w:val="22"/>
          <w:lang w:val="en-GB"/>
        </w:rPr>
        <w:t xml:space="preserve">For 20MHz system BW, this would mean 11 bits (2 bits for the 5MHz subband indication and 9 bits for the RIV). Here too, similar to option1, if we use the fact that only 16 possible allocation sizes are possible for UE BW of 5MHz, we can reduce the number of bits to signal to 10 bits. </w:t>
      </w:r>
    </w:p>
    <w:p w14:paraId="48C61599" w14:textId="77777777" w:rsidR="00D90083" w:rsidRDefault="00D90083" w:rsidP="00D90083">
      <w:pPr>
        <w:rPr>
          <w:rFonts w:ascii="Times New Roman"/>
          <w:sz w:val="22"/>
          <w:szCs w:val="22"/>
          <w:lang w:val="en-GB"/>
        </w:rPr>
      </w:pPr>
    </w:p>
    <w:p w14:paraId="79293DF3" w14:textId="374FA2AD" w:rsidR="00D90083" w:rsidRPr="00D90083" w:rsidRDefault="00D90083" w:rsidP="00D90083">
      <w:pPr>
        <w:rPr>
          <w:rFonts w:ascii="Times New Roman"/>
          <w:sz w:val="22"/>
          <w:szCs w:val="22"/>
          <w:lang w:val="en-GB"/>
        </w:rPr>
      </w:pPr>
      <w:r>
        <w:rPr>
          <w:rFonts w:ascii="Times New Roman"/>
          <w:sz w:val="22"/>
          <w:szCs w:val="22"/>
          <w:lang w:val="en-GB"/>
        </w:rPr>
        <w:t xml:space="preserve">Given the flexibility option 1 </w:t>
      </w:r>
      <w:r w:rsidR="00B138E9">
        <w:rPr>
          <w:rFonts w:ascii="Times New Roman"/>
          <w:sz w:val="22"/>
          <w:szCs w:val="22"/>
          <w:lang w:val="en-GB"/>
        </w:rPr>
        <w:t>provides</w:t>
      </w:r>
      <w:r>
        <w:rPr>
          <w:rFonts w:ascii="Times New Roman"/>
          <w:sz w:val="22"/>
          <w:szCs w:val="22"/>
          <w:lang w:val="en-GB"/>
        </w:rPr>
        <w:t>, we prefer to go with option 1.</w:t>
      </w:r>
    </w:p>
    <w:p w14:paraId="134B3F3F" w14:textId="77777777" w:rsidR="00D90083" w:rsidRDefault="00D90083" w:rsidP="00000F29">
      <w:pPr>
        <w:pStyle w:val="LGTdoc0"/>
        <w:spacing w:afterLines="0" w:after="120" w:line="240" w:lineRule="auto"/>
        <w:rPr>
          <w:b/>
          <w:szCs w:val="22"/>
          <w:u w:val="single"/>
        </w:rPr>
      </w:pPr>
    </w:p>
    <w:p w14:paraId="6E94027E" w14:textId="25ACC6B2" w:rsidR="00000F29" w:rsidRDefault="00D90083" w:rsidP="00000F29">
      <w:pPr>
        <w:pStyle w:val="LGTdoc0"/>
        <w:spacing w:afterLines="0" w:after="120" w:line="240" w:lineRule="auto"/>
        <w:rPr>
          <w:b/>
          <w:szCs w:val="22"/>
        </w:rPr>
      </w:pPr>
      <w:r>
        <w:rPr>
          <w:b/>
          <w:szCs w:val="22"/>
          <w:u w:val="single"/>
        </w:rPr>
        <w:t xml:space="preserve">Proposal </w:t>
      </w:r>
      <w:r w:rsidR="00233FED">
        <w:rPr>
          <w:b/>
          <w:szCs w:val="22"/>
          <w:u w:val="single"/>
        </w:rPr>
        <w:t>4</w:t>
      </w:r>
      <w:r w:rsidR="00000F29" w:rsidRPr="008027AD">
        <w:rPr>
          <w:b/>
          <w:szCs w:val="22"/>
          <w:u w:val="single"/>
        </w:rPr>
        <w:t>:</w:t>
      </w:r>
      <w:r w:rsidR="00000F29">
        <w:rPr>
          <w:b/>
          <w:szCs w:val="22"/>
        </w:rPr>
        <w:t xml:space="preserve"> </w:t>
      </w:r>
      <w:r w:rsidR="00926972">
        <w:rPr>
          <w:b/>
          <w:szCs w:val="22"/>
        </w:rPr>
        <w:t xml:space="preserve">For UEs supporting maximum BW of 5MHz, </w:t>
      </w:r>
      <w:r w:rsidR="00000F29">
        <w:rPr>
          <w:b/>
          <w:szCs w:val="22"/>
        </w:rPr>
        <w:t>PUSCH resource allocation can start on any RB and will be signalled in DCI using 7 bits. Further, the number of RBs is signalled using 4 bits, where each of the 4 bit value maps to one of the 16 valid number of RBs = {1, 2, 3, 4, 5, 6, 8, 9, 12, 15, 16, 18, 20, 24, 25}.</w:t>
      </w:r>
    </w:p>
    <w:p w14:paraId="70C22B76" w14:textId="28A62709" w:rsidR="00000F29" w:rsidRDefault="00B103AC" w:rsidP="005F242F">
      <w:pPr>
        <w:rPr>
          <w:rFonts w:ascii="Times New Roman"/>
          <w:sz w:val="22"/>
          <w:szCs w:val="22"/>
          <w:lang w:val="en-GB"/>
        </w:rPr>
      </w:pPr>
      <w:r w:rsidRPr="00E16BCC">
        <w:rPr>
          <w:rFonts w:ascii="Times New Roman"/>
          <w:sz w:val="22"/>
          <w:szCs w:val="22"/>
          <w:lang w:val="en-GB"/>
        </w:rPr>
        <w:t xml:space="preserve">For UEs supporting maximum BW of 20MHz, we could follow the above procedure. If we enumerate the possible allocation sizes in RBs, we </w:t>
      </w:r>
      <w:r w:rsidR="00926972" w:rsidRPr="00E16BCC">
        <w:rPr>
          <w:rFonts w:ascii="Times New Roman"/>
          <w:sz w:val="22"/>
          <w:szCs w:val="22"/>
          <w:lang w:val="en-GB"/>
        </w:rPr>
        <w:t>have 34 possible resource allocation sizes and with any of the 100RBs as a start RB with the constraint that the allocated number of RBs should be available from the start RB till 100</w:t>
      </w:r>
      <w:r w:rsidR="00926972" w:rsidRPr="00E16BCC">
        <w:rPr>
          <w:rFonts w:ascii="Times New Roman"/>
          <w:sz w:val="22"/>
          <w:szCs w:val="22"/>
          <w:vertAlign w:val="superscript"/>
          <w:lang w:val="en-GB"/>
        </w:rPr>
        <w:t>th</w:t>
      </w:r>
      <w:r w:rsidR="00926972" w:rsidRPr="00E16BCC">
        <w:rPr>
          <w:rFonts w:ascii="Times New Roman"/>
          <w:sz w:val="22"/>
          <w:szCs w:val="22"/>
          <w:lang w:val="en-GB"/>
        </w:rPr>
        <w:t xml:space="preserve"> RB (for example, with 100RB allocation, start RB </w:t>
      </w:r>
      <w:r w:rsidR="00B138E9">
        <w:rPr>
          <w:rFonts w:ascii="Times New Roman"/>
          <w:sz w:val="22"/>
          <w:szCs w:val="22"/>
          <w:lang w:val="en-GB"/>
        </w:rPr>
        <w:t xml:space="preserve">cannot be greater than </w:t>
      </w:r>
      <w:r w:rsidR="00926972" w:rsidRPr="00E16BCC">
        <w:rPr>
          <w:rFonts w:ascii="Times New Roman"/>
          <w:sz w:val="22"/>
          <w:szCs w:val="22"/>
          <w:lang w:val="en-GB"/>
        </w:rPr>
        <w:t xml:space="preserve">0), we need not more than 12 bits. However, if we go with the existing DCI payload definition, we need 13 bits. </w:t>
      </w:r>
      <w:r w:rsidR="00926972">
        <w:rPr>
          <w:rFonts w:ascii="Times New Roman"/>
          <w:sz w:val="22"/>
          <w:szCs w:val="22"/>
          <w:lang w:val="en-GB"/>
        </w:rPr>
        <w:t>We prefer to go with the legacy approach even though we could save 1 bit on the DCI payload with the actual allocation size/start possibilities.</w:t>
      </w:r>
    </w:p>
    <w:p w14:paraId="4ED2AFEF" w14:textId="77777777" w:rsidR="00926972" w:rsidRDefault="00926972" w:rsidP="005F242F">
      <w:pPr>
        <w:rPr>
          <w:rFonts w:ascii="Times New Roman"/>
          <w:sz w:val="22"/>
          <w:szCs w:val="22"/>
          <w:lang w:val="en-GB"/>
        </w:rPr>
      </w:pPr>
    </w:p>
    <w:p w14:paraId="222AB4D0" w14:textId="3101E3E2" w:rsidR="00926972" w:rsidRDefault="00CC5746" w:rsidP="005F242F">
      <w:pPr>
        <w:rPr>
          <w:rFonts w:ascii="Times New Roman"/>
          <w:sz w:val="22"/>
          <w:szCs w:val="22"/>
          <w:lang w:val="en-GB"/>
        </w:rPr>
      </w:pPr>
      <w:r w:rsidRPr="000C343A">
        <w:rPr>
          <w:rFonts w:ascii="Times New Roman"/>
          <w:b/>
          <w:sz w:val="22"/>
          <w:szCs w:val="22"/>
          <w:u w:val="single"/>
          <w:lang w:val="en-GB"/>
        </w:rPr>
        <w:t xml:space="preserve">Proposal </w:t>
      </w:r>
      <w:r w:rsidR="00233FED">
        <w:rPr>
          <w:rFonts w:ascii="Times New Roman"/>
          <w:b/>
          <w:sz w:val="22"/>
          <w:szCs w:val="22"/>
          <w:u w:val="single"/>
          <w:lang w:val="en-GB"/>
        </w:rPr>
        <w:t>5</w:t>
      </w:r>
      <w:r w:rsidR="00926972" w:rsidRPr="000C343A">
        <w:rPr>
          <w:rFonts w:ascii="Times New Roman"/>
          <w:b/>
          <w:sz w:val="22"/>
          <w:szCs w:val="22"/>
          <w:u w:val="single"/>
          <w:lang w:val="en-GB"/>
        </w:rPr>
        <w:t>:</w:t>
      </w:r>
      <w:r w:rsidR="00926972" w:rsidRPr="00926972">
        <w:rPr>
          <w:rFonts w:ascii="Times New Roman"/>
          <w:sz w:val="22"/>
          <w:szCs w:val="22"/>
          <w:lang w:val="en-GB"/>
        </w:rPr>
        <w:t xml:space="preserve"> </w:t>
      </w:r>
      <w:r w:rsidR="00926972" w:rsidRPr="000C343A">
        <w:rPr>
          <w:rFonts w:ascii="Times New Roman"/>
          <w:b/>
          <w:sz w:val="22"/>
          <w:szCs w:val="22"/>
          <w:lang w:val="en-GB"/>
        </w:rPr>
        <w:t xml:space="preserve">For UEs supporting maximum BW of 20MHz, PUSCH resource allocation signalling shall follow the legacy </w:t>
      </w:r>
      <w:r w:rsidR="00A20B12">
        <w:rPr>
          <w:rFonts w:ascii="Times New Roman"/>
          <w:b/>
          <w:sz w:val="22"/>
          <w:szCs w:val="22"/>
          <w:lang w:val="en-GB"/>
        </w:rPr>
        <w:t xml:space="preserve">LTE </w:t>
      </w:r>
      <w:r w:rsidR="00926972" w:rsidRPr="000C343A">
        <w:rPr>
          <w:rFonts w:ascii="Times New Roman"/>
          <w:b/>
          <w:sz w:val="22"/>
          <w:szCs w:val="22"/>
          <w:lang w:val="en-GB"/>
        </w:rPr>
        <w:t>procedure, that is</w:t>
      </w:r>
      <w:r w:rsidR="0064306D">
        <w:rPr>
          <w:rFonts w:ascii="Times New Roman"/>
          <w:b/>
          <w:sz w:val="22"/>
          <w:szCs w:val="22"/>
          <w:lang w:val="en-GB"/>
        </w:rPr>
        <w:t>,</w:t>
      </w:r>
      <w:r w:rsidR="00926972" w:rsidRPr="000C343A">
        <w:rPr>
          <w:rFonts w:ascii="Times New Roman"/>
          <w:b/>
          <w:sz w:val="22"/>
          <w:szCs w:val="22"/>
          <w:lang w:val="en-GB"/>
        </w:rPr>
        <w:t xml:space="preserve"> RIV based approach.</w:t>
      </w:r>
    </w:p>
    <w:p w14:paraId="2304702B" w14:textId="77777777" w:rsidR="00926972" w:rsidRPr="00926972" w:rsidRDefault="00926972" w:rsidP="005F242F">
      <w:pPr>
        <w:rPr>
          <w:rFonts w:ascii="Times New Roman"/>
          <w:sz w:val="22"/>
          <w:szCs w:val="22"/>
          <w:lang w:val="en-GB"/>
        </w:rPr>
      </w:pPr>
    </w:p>
    <w:p w14:paraId="0932717E" w14:textId="77777777" w:rsidR="00233FED" w:rsidRDefault="00233FED">
      <w:pPr>
        <w:widowControl/>
        <w:wordWrap/>
        <w:autoSpaceDE/>
        <w:autoSpaceDN/>
        <w:jc w:val="left"/>
        <w:rPr>
          <w:rFonts w:ascii="Arial" w:hAnsi="Arial" w:cs="Arial"/>
          <w:b/>
          <w:snapToGrid w:val="0"/>
          <w:kern w:val="0"/>
          <w:sz w:val="28"/>
          <w:szCs w:val="20"/>
        </w:rPr>
      </w:pPr>
      <w:r>
        <w:rPr>
          <w:rFonts w:ascii="Arial" w:hAnsi="Arial" w:cs="Arial"/>
        </w:rPr>
        <w:br w:type="page"/>
      </w:r>
    </w:p>
    <w:p w14:paraId="3669115F" w14:textId="17B4ABE0" w:rsidR="002A1FCE" w:rsidRPr="00451523" w:rsidRDefault="002A1FCE"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Hopping</w:t>
      </w:r>
    </w:p>
    <w:p w14:paraId="77CC3111" w14:textId="77777777" w:rsidR="002A1FCE" w:rsidRDefault="002A1FCE" w:rsidP="002A1FCE">
      <w:pPr>
        <w:pStyle w:val="LGTdoc0"/>
        <w:spacing w:afterLines="0" w:after="120" w:line="240" w:lineRule="auto"/>
        <w:rPr>
          <w:szCs w:val="22"/>
        </w:rPr>
      </w:pPr>
      <w:r>
        <w:rPr>
          <w:szCs w:val="22"/>
        </w:rPr>
        <w:t>It is desirable to reuse the same hopping mechanism as in release 13 for easier coexistence of eMTC and FeMTC UEs. It is possible that with certain hopping configuration parameters, due to hopping, part of the PDSCH RBs are on one edge of the system BW, while the rest are on the other edge. Due to its bandwidth limitations the UE may not be able to simultaneously monitor RBs in both these portions. In such cases, the UE can monitor the RBs in one of the portions by assuming puncturing of the RBs in the other portion. It can choose the portion with larger number of RBs. Since the hopping is applicable only when the repetitions are enabled, it may be acceptable to have the UE ignore one of the portions in order to provide scheduling flexibility at the eNB. By explicitly specifying which resources the UE should assume as available, the remaining resources can be used by the network to schedule other UEs – for example UE always picks the portion with more RBs  (as shown in the below figure) and in case they are equal it picks the lower frequency portion.</w:t>
      </w:r>
    </w:p>
    <w:p w14:paraId="6F8344EC" w14:textId="77777777" w:rsidR="002A1FCE" w:rsidRDefault="002A1FCE" w:rsidP="002A1FCE">
      <w:pPr>
        <w:pStyle w:val="LGTdoc0"/>
        <w:spacing w:afterLines="0" w:after="120" w:line="240" w:lineRule="auto"/>
        <w:jc w:val="center"/>
        <w:rPr>
          <w:szCs w:val="22"/>
        </w:rPr>
      </w:pPr>
      <w:r>
        <w:rPr>
          <w:noProof/>
          <w:szCs w:val="22"/>
          <w:lang w:val="en-US" w:eastAsia="en-US"/>
        </w:rPr>
        <w:drawing>
          <wp:inline distT="0" distB="0" distL="0" distR="0" wp14:anchorId="7F35F153" wp14:editId="5377EE85">
            <wp:extent cx="4920127" cy="23888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1668" cy="2394464"/>
                    </a:xfrm>
                    <a:prstGeom prst="rect">
                      <a:avLst/>
                    </a:prstGeom>
                    <a:noFill/>
                  </pic:spPr>
                </pic:pic>
              </a:graphicData>
            </a:graphic>
          </wp:inline>
        </w:drawing>
      </w:r>
    </w:p>
    <w:p w14:paraId="19F7F35E" w14:textId="77777777" w:rsidR="002A1FCE" w:rsidRDefault="002A1FCE" w:rsidP="002A1FCE">
      <w:pPr>
        <w:pStyle w:val="LGTdoc0"/>
        <w:spacing w:afterLines="0" w:after="120" w:line="240" w:lineRule="auto"/>
        <w:rPr>
          <w:szCs w:val="22"/>
        </w:rPr>
      </w:pPr>
    </w:p>
    <w:p w14:paraId="58402AB3" w14:textId="77777777" w:rsidR="002A1FCE" w:rsidRDefault="002A1FCE" w:rsidP="002A1FCE">
      <w:pPr>
        <w:pStyle w:val="LGTdoc0"/>
        <w:spacing w:afterLines="0" w:after="120" w:line="240" w:lineRule="auto"/>
        <w:rPr>
          <w:szCs w:val="22"/>
        </w:rPr>
      </w:pPr>
      <w:r>
        <w:rPr>
          <w:szCs w:val="22"/>
        </w:rPr>
        <w:t>Note that if the NW doesn’t want the UE to have such split PDSCH allocation, it could configure the start NB and/or the hopping offset such that this doesn’t happen.</w:t>
      </w:r>
    </w:p>
    <w:p w14:paraId="30B2EECB" w14:textId="77777777" w:rsidR="002A1FCE" w:rsidRDefault="002A1FCE" w:rsidP="002A1FCE">
      <w:pPr>
        <w:pStyle w:val="LGTdoc0"/>
        <w:spacing w:afterLines="0" w:after="120" w:line="240" w:lineRule="auto"/>
        <w:rPr>
          <w:szCs w:val="22"/>
        </w:rPr>
      </w:pPr>
    </w:p>
    <w:p w14:paraId="5B7FAC73" w14:textId="26AAA21F" w:rsidR="002A1FCE" w:rsidRDefault="002A1FCE" w:rsidP="002A1FCE">
      <w:pPr>
        <w:pStyle w:val="LGTdoc0"/>
        <w:spacing w:afterLines="0" w:after="120" w:line="240" w:lineRule="auto"/>
        <w:rPr>
          <w:b/>
          <w:szCs w:val="22"/>
        </w:rPr>
      </w:pPr>
      <w:r w:rsidRPr="004672E7">
        <w:rPr>
          <w:b/>
          <w:szCs w:val="22"/>
          <w:u w:val="single"/>
        </w:rPr>
        <w:t xml:space="preserve">Proposal </w:t>
      </w:r>
      <w:r w:rsidR="00233FED">
        <w:rPr>
          <w:b/>
          <w:szCs w:val="22"/>
          <w:u w:val="single"/>
        </w:rPr>
        <w:t>6</w:t>
      </w:r>
      <w:r w:rsidRPr="00E52CCF">
        <w:rPr>
          <w:b/>
          <w:szCs w:val="22"/>
          <w:u w:val="single"/>
        </w:rPr>
        <w:t>:</w:t>
      </w:r>
      <w:r w:rsidRPr="004672E7">
        <w:rPr>
          <w:b/>
          <w:szCs w:val="22"/>
        </w:rPr>
        <w:t xml:space="preserve"> Follow the eMTC PDSCH hopping procedure to define the hopping procedure for the </w:t>
      </w:r>
      <w:r>
        <w:rPr>
          <w:b/>
          <w:szCs w:val="22"/>
        </w:rPr>
        <w:t>FeMTC</w:t>
      </w:r>
      <w:r w:rsidRPr="004672E7">
        <w:rPr>
          <w:b/>
          <w:szCs w:val="22"/>
        </w:rPr>
        <w:t xml:space="preserve"> PDSCH with larger BW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If the allocated </w:t>
      </w:r>
      <w:r>
        <w:rPr>
          <w:b/>
          <w:szCs w:val="22"/>
        </w:rPr>
        <w:t>RB</w:t>
      </w:r>
      <w:r w:rsidRPr="004672E7">
        <w:rPr>
          <w:b/>
          <w:szCs w:val="22"/>
        </w:rPr>
        <w:t xml:space="preserve">s wrap around </w:t>
      </w:r>
      <w:r>
        <w:rPr>
          <w:b/>
          <w:szCs w:val="22"/>
        </w:rPr>
        <w:t>in frequency and UE cannot monitor both portions due to its bandwidth capability</w:t>
      </w:r>
      <w:r w:rsidRPr="004672E7">
        <w:rPr>
          <w:b/>
          <w:szCs w:val="22"/>
        </w:rPr>
        <w:t xml:space="preserve">, UE should choose the </w:t>
      </w:r>
      <w:r>
        <w:rPr>
          <w:b/>
          <w:szCs w:val="22"/>
        </w:rPr>
        <w:t>portion</w:t>
      </w:r>
      <w:r w:rsidRPr="004672E7">
        <w:rPr>
          <w:b/>
          <w:szCs w:val="22"/>
        </w:rPr>
        <w:t xml:space="preserve"> with </w:t>
      </w:r>
      <w:r>
        <w:rPr>
          <w:b/>
          <w:szCs w:val="22"/>
        </w:rPr>
        <w:t xml:space="preserve">larger </w:t>
      </w:r>
      <w:r w:rsidRPr="004672E7">
        <w:rPr>
          <w:b/>
          <w:szCs w:val="22"/>
        </w:rPr>
        <w:t xml:space="preserve">number of </w:t>
      </w:r>
      <w:r>
        <w:rPr>
          <w:b/>
          <w:szCs w:val="22"/>
        </w:rPr>
        <w:t>R</w:t>
      </w:r>
      <w:r w:rsidRPr="004672E7">
        <w:rPr>
          <w:b/>
          <w:szCs w:val="22"/>
        </w:rPr>
        <w:t>B</w:t>
      </w:r>
      <w:r>
        <w:rPr>
          <w:b/>
          <w:szCs w:val="22"/>
        </w:rPr>
        <w:t>s.</w:t>
      </w:r>
      <w:r w:rsidRPr="004672E7">
        <w:rPr>
          <w:b/>
          <w:szCs w:val="22"/>
        </w:rPr>
        <w:t xml:space="preserve"> </w:t>
      </w:r>
      <w:r>
        <w:rPr>
          <w:b/>
          <w:szCs w:val="22"/>
        </w:rPr>
        <w:t>If both portions have equal number of RBs, UE could pick the lower frequency portion always.</w:t>
      </w:r>
    </w:p>
    <w:p w14:paraId="39089AB1" w14:textId="77777777" w:rsidR="00026D0F" w:rsidRDefault="00026D0F" w:rsidP="002A1FCE">
      <w:pPr>
        <w:pStyle w:val="LGTdoc0"/>
        <w:spacing w:afterLines="0" w:after="120" w:line="240" w:lineRule="auto"/>
        <w:rPr>
          <w:b/>
          <w:szCs w:val="22"/>
        </w:rPr>
      </w:pPr>
    </w:p>
    <w:p w14:paraId="1A235A89" w14:textId="606B5B94" w:rsidR="00026D0F" w:rsidRDefault="00D90083" w:rsidP="002A1FCE">
      <w:pPr>
        <w:pStyle w:val="LGTdoc0"/>
        <w:spacing w:afterLines="0" w:after="120" w:line="240" w:lineRule="auto"/>
        <w:rPr>
          <w:szCs w:val="22"/>
        </w:rPr>
      </w:pPr>
      <w:r>
        <w:rPr>
          <w:szCs w:val="22"/>
        </w:rPr>
        <w:t xml:space="preserve">Frequency hopping for the </w:t>
      </w:r>
      <w:r w:rsidR="00026D0F">
        <w:rPr>
          <w:szCs w:val="22"/>
        </w:rPr>
        <w:t xml:space="preserve">PUSCH, </w:t>
      </w:r>
      <w:r>
        <w:rPr>
          <w:szCs w:val="22"/>
        </w:rPr>
        <w:t>s</w:t>
      </w:r>
      <w:r w:rsidR="00026D0F">
        <w:rPr>
          <w:szCs w:val="22"/>
        </w:rPr>
        <w:t>ince the UL allocation can start on any RB</w:t>
      </w:r>
      <w:r>
        <w:rPr>
          <w:szCs w:val="22"/>
        </w:rPr>
        <w:t xml:space="preserve"> (as per option 1 proposal in section 2.2), we can follow the similar procedure to that </w:t>
      </w:r>
      <w:r w:rsidR="00BF0EFF">
        <w:rPr>
          <w:szCs w:val="22"/>
        </w:rPr>
        <w:t>of the PDSCH frequency hopping.</w:t>
      </w:r>
    </w:p>
    <w:p w14:paraId="1C35CBDC" w14:textId="5ECED123" w:rsidR="00D90083" w:rsidRPr="00026D0F" w:rsidRDefault="00D90083" w:rsidP="002A1FCE">
      <w:pPr>
        <w:pStyle w:val="LGTdoc0"/>
        <w:spacing w:afterLines="0" w:after="120" w:line="240" w:lineRule="auto"/>
        <w:rPr>
          <w:szCs w:val="22"/>
        </w:rPr>
      </w:pPr>
      <w:r>
        <w:rPr>
          <w:szCs w:val="22"/>
        </w:rPr>
        <w:t>If we go with option 2 for our PUSCH resource allocation definition, then the frequency hopping can be restricted to units of 5MHz subbands.</w:t>
      </w:r>
    </w:p>
    <w:p w14:paraId="59F705BB" w14:textId="77777777" w:rsidR="002A1FCE" w:rsidRPr="004672E7" w:rsidRDefault="002A1FCE" w:rsidP="002A1FCE">
      <w:pPr>
        <w:pStyle w:val="LGTdoc0"/>
        <w:spacing w:afterLines="0" w:after="120" w:line="240" w:lineRule="auto"/>
        <w:rPr>
          <w:szCs w:val="22"/>
        </w:rPr>
      </w:pPr>
    </w:p>
    <w:p w14:paraId="74A3CC91" w14:textId="35CBF9AF" w:rsidR="002A1FCE" w:rsidRDefault="00CC5746"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PDSCH </w:t>
      </w:r>
      <w:r w:rsidR="002A1FCE">
        <w:rPr>
          <w:rFonts w:ascii="Arial" w:hAnsi="Arial" w:cs="Arial"/>
          <w:lang w:val="en-US"/>
        </w:rPr>
        <w:t>Repetition in frequency domain</w:t>
      </w:r>
    </w:p>
    <w:p w14:paraId="4AEBDD9F" w14:textId="55194ED9" w:rsidR="002A1FCE" w:rsidRPr="00BF6AAE" w:rsidRDefault="002A1FCE" w:rsidP="002A1FCE">
      <w:pPr>
        <w:pStyle w:val="LGTdoc1"/>
        <w:spacing w:beforeLines="0" w:before="120" w:after="220" w:afterAutospacing="0"/>
      </w:pPr>
      <w:r>
        <w:rPr>
          <w:b w:val="0"/>
          <w:sz w:val="22"/>
          <w:szCs w:val="22"/>
        </w:rPr>
        <w:t xml:space="preserve">In applications like VoLTE, the coverage enhancement that can be achieved using CE modes is limited as the rate </w:t>
      </w:r>
      <w:r w:rsidR="006C2266">
        <w:rPr>
          <w:b w:val="0"/>
          <w:sz w:val="22"/>
          <w:szCs w:val="22"/>
        </w:rPr>
        <w:t>of arrival of</w:t>
      </w:r>
      <w:r>
        <w:rPr>
          <w:b w:val="0"/>
          <w:sz w:val="22"/>
          <w:szCs w:val="22"/>
        </w:rPr>
        <w:t xml:space="preserve"> the VoLTE packets </w:t>
      </w:r>
      <w:r w:rsidR="006C2266">
        <w:rPr>
          <w:b w:val="0"/>
          <w:sz w:val="22"/>
          <w:szCs w:val="22"/>
        </w:rPr>
        <w:t>limits the PDSCH repetition to up to</w:t>
      </w:r>
      <w:r>
        <w:rPr>
          <w:b w:val="0"/>
          <w:sz w:val="22"/>
          <w:szCs w:val="22"/>
        </w:rPr>
        <w:t xml:space="preserve"> 16 (assuming one packet every 40ms) in Half Duplex FDD. With increased BW support from the UE, the coverage can be improved by introducing </w:t>
      </w:r>
      <w:r w:rsidR="006D7DC2">
        <w:rPr>
          <w:b w:val="0"/>
          <w:sz w:val="22"/>
          <w:szCs w:val="22"/>
        </w:rPr>
        <w:t xml:space="preserve">new </w:t>
      </w:r>
      <w:r>
        <w:rPr>
          <w:b w:val="0"/>
          <w:sz w:val="22"/>
          <w:szCs w:val="22"/>
        </w:rPr>
        <w:t xml:space="preserve">MCS levels with reliability better than the existing </w:t>
      </w:r>
      <w:r w:rsidR="006D7DC2">
        <w:rPr>
          <w:b w:val="0"/>
          <w:sz w:val="22"/>
          <w:szCs w:val="22"/>
        </w:rPr>
        <w:t xml:space="preserve">lowest </w:t>
      </w:r>
      <w:r>
        <w:rPr>
          <w:b w:val="0"/>
          <w:sz w:val="22"/>
          <w:szCs w:val="22"/>
        </w:rPr>
        <w:t xml:space="preserve">MCS level </w:t>
      </w:r>
      <w:r w:rsidR="006D7DC2">
        <w:rPr>
          <w:b w:val="0"/>
          <w:sz w:val="22"/>
          <w:szCs w:val="22"/>
        </w:rPr>
        <w:t xml:space="preserve">(MCS </w:t>
      </w:r>
      <w:r>
        <w:rPr>
          <w:b w:val="0"/>
          <w:sz w:val="22"/>
          <w:szCs w:val="22"/>
        </w:rPr>
        <w:t>0</w:t>
      </w:r>
      <w:r w:rsidR="006D7DC2">
        <w:rPr>
          <w:b w:val="0"/>
          <w:sz w:val="22"/>
          <w:szCs w:val="22"/>
        </w:rPr>
        <w:t>)</w:t>
      </w:r>
      <w:r>
        <w:rPr>
          <w:b w:val="0"/>
          <w:sz w:val="22"/>
          <w:szCs w:val="22"/>
        </w:rPr>
        <w:t xml:space="preserve">. </w:t>
      </w:r>
      <w:r w:rsidR="006D7DC2">
        <w:rPr>
          <w:b w:val="0"/>
          <w:sz w:val="22"/>
          <w:szCs w:val="22"/>
        </w:rPr>
        <w:t>Alternately</w:t>
      </w:r>
      <w:r>
        <w:rPr>
          <w:b w:val="0"/>
          <w:sz w:val="22"/>
          <w:szCs w:val="22"/>
        </w:rPr>
        <w:t xml:space="preserve"> or in addition, a new repetition value field can be introduced which indicates repetition in frequency domain</w:t>
      </w:r>
      <w:r w:rsidR="006D7DC2">
        <w:rPr>
          <w:b w:val="0"/>
          <w:sz w:val="22"/>
          <w:szCs w:val="22"/>
        </w:rPr>
        <w:t>. Repetition could be</w:t>
      </w:r>
      <w:r>
        <w:rPr>
          <w:b w:val="0"/>
          <w:sz w:val="22"/>
          <w:szCs w:val="22"/>
        </w:rPr>
        <w:t xml:space="preserve"> </w:t>
      </w:r>
      <w:r w:rsidR="006D7DC2">
        <w:rPr>
          <w:b w:val="0"/>
          <w:sz w:val="22"/>
          <w:szCs w:val="22"/>
        </w:rPr>
        <w:t>in units of</w:t>
      </w:r>
      <w:r>
        <w:rPr>
          <w:b w:val="0"/>
          <w:sz w:val="22"/>
          <w:szCs w:val="22"/>
        </w:rPr>
        <w:t xml:space="preserve"> RBs. To account for deep fades over multiple RBs, the entire PDSCH should be repeated as one entity instead of each part repeating separately. That is, if PDSCH </w:t>
      </w:r>
      <w:r>
        <w:rPr>
          <w:b w:val="0"/>
          <w:sz w:val="22"/>
          <w:szCs w:val="22"/>
        </w:rPr>
        <w:lastRenderedPageBreak/>
        <w:t xml:space="preserve">without repetition requires </w:t>
      </w:r>
      <w:r w:rsidRPr="00BF6AAE">
        <w:rPr>
          <w:b w:val="0"/>
          <w:i/>
          <w:sz w:val="22"/>
          <w:szCs w:val="22"/>
        </w:rPr>
        <w:t>N</w:t>
      </w:r>
      <w:r>
        <w:rPr>
          <w:b w:val="0"/>
          <w:i/>
          <w:sz w:val="22"/>
          <w:szCs w:val="22"/>
          <w:vertAlign w:val="subscript"/>
        </w:rPr>
        <w:t>0</w:t>
      </w:r>
      <w:r>
        <w:rPr>
          <w:b w:val="0"/>
          <w:sz w:val="22"/>
          <w:szCs w:val="22"/>
        </w:rPr>
        <w:t xml:space="preserve"> RBs, then perform the rate matching and allocation of the PDSCH over the first </w:t>
      </w:r>
      <w:r w:rsidRPr="005D67FD">
        <w:rPr>
          <w:b w:val="0"/>
          <w:i/>
          <w:sz w:val="22"/>
          <w:szCs w:val="22"/>
        </w:rPr>
        <w:t>N</w:t>
      </w:r>
      <w:r>
        <w:rPr>
          <w:b w:val="0"/>
          <w:i/>
          <w:sz w:val="22"/>
          <w:szCs w:val="22"/>
          <w:vertAlign w:val="subscript"/>
        </w:rPr>
        <w:t>0</w:t>
      </w:r>
      <w:r>
        <w:rPr>
          <w:b w:val="0"/>
          <w:sz w:val="22"/>
          <w:szCs w:val="22"/>
        </w:rPr>
        <w:t xml:space="preserve"> RBs of the allocation, and then repeat the same for the next </w:t>
      </w:r>
      <w:r w:rsidRPr="005D67FD">
        <w:rPr>
          <w:b w:val="0"/>
          <w:i/>
          <w:sz w:val="22"/>
          <w:szCs w:val="22"/>
        </w:rPr>
        <w:t>N</w:t>
      </w:r>
      <w:r>
        <w:rPr>
          <w:b w:val="0"/>
          <w:i/>
          <w:sz w:val="22"/>
          <w:szCs w:val="22"/>
          <w:vertAlign w:val="subscript"/>
        </w:rPr>
        <w:t xml:space="preserve">0 </w:t>
      </w:r>
      <w:r w:rsidRPr="00BF6AAE">
        <w:rPr>
          <w:b w:val="0"/>
          <w:sz w:val="22"/>
          <w:szCs w:val="22"/>
        </w:rPr>
        <w:t>RBs</w:t>
      </w:r>
      <w:r>
        <w:rPr>
          <w:b w:val="0"/>
          <w:sz w:val="22"/>
          <w:szCs w:val="22"/>
        </w:rPr>
        <w:t xml:space="preserve"> and so on until all the RBs in the allocation are used.</w:t>
      </w:r>
    </w:p>
    <w:p w14:paraId="42477A91" w14:textId="3974F32D" w:rsidR="002A1FCE" w:rsidRPr="00BF6AAE" w:rsidRDefault="002A1FCE" w:rsidP="002A1FCE">
      <w:pPr>
        <w:pStyle w:val="LGTdoc0"/>
        <w:spacing w:afterLines="0" w:after="120" w:line="240" w:lineRule="auto"/>
        <w:rPr>
          <w:b/>
          <w:i/>
          <w:szCs w:val="22"/>
        </w:rPr>
      </w:pPr>
      <w:r w:rsidRPr="004672E7">
        <w:rPr>
          <w:b/>
          <w:szCs w:val="22"/>
          <w:u w:val="single"/>
        </w:rPr>
        <w:t xml:space="preserve">Proposal </w:t>
      </w:r>
      <w:r w:rsidR="00233FED">
        <w:rPr>
          <w:b/>
          <w:szCs w:val="22"/>
          <w:u w:val="single"/>
        </w:rPr>
        <w:t>7</w:t>
      </w:r>
      <w:r w:rsidRPr="00E52CCF">
        <w:rPr>
          <w:b/>
          <w:szCs w:val="22"/>
          <w:u w:val="single"/>
        </w:rPr>
        <w:t>:</w:t>
      </w:r>
      <w:r w:rsidRPr="004672E7">
        <w:rPr>
          <w:b/>
          <w:szCs w:val="22"/>
        </w:rPr>
        <w:t xml:space="preserve"> </w:t>
      </w:r>
      <w:r>
        <w:rPr>
          <w:b/>
          <w:szCs w:val="22"/>
        </w:rPr>
        <w:t xml:space="preserve">Add support for repetition in the frequency domain. The rate matching should be done across a set contiguous </w:t>
      </w:r>
      <w:r w:rsidR="006D7DC2">
        <w:rPr>
          <w:b/>
          <w:szCs w:val="22"/>
        </w:rPr>
        <w:t xml:space="preserve">allocated </w:t>
      </w:r>
      <w:r>
        <w:rPr>
          <w:b/>
          <w:szCs w:val="22"/>
        </w:rPr>
        <w:t>RBs and repetition should be distributed in frequency in blocks of the rate matched RBs.</w:t>
      </w:r>
    </w:p>
    <w:p w14:paraId="0AE73D74" w14:textId="64078794" w:rsidR="00C34876" w:rsidRDefault="00C34876"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ADB1CB5" w14:textId="77777777" w:rsidR="00E52CCF" w:rsidRDefault="00A92BB5" w:rsidP="00A92BB5">
      <w:pPr>
        <w:pStyle w:val="LGTdoc1"/>
        <w:spacing w:beforeLines="0" w:before="120" w:after="220" w:afterAutospacing="0"/>
        <w:rPr>
          <w:b w:val="0"/>
          <w:snapToGrid/>
          <w:kern w:val="2"/>
          <w:sz w:val="22"/>
          <w:szCs w:val="22"/>
          <w:lang w:val="en-US"/>
        </w:rPr>
      </w:pPr>
      <w:r w:rsidRPr="00A92BB5">
        <w:rPr>
          <w:b w:val="0"/>
          <w:snapToGrid/>
          <w:kern w:val="2"/>
          <w:sz w:val="22"/>
          <w:szCs w:val="22"/>
          <w:lang w:val="en-US"/>
        </w:rPr>
        <w:t>In this contribution we present our views on the support of larger data channel bandwidth for eMTC</w:t>
      </w:r>
      <w:r>
        <w:rPr>
          <w:b w:val="0"/>
          <w:snapToGrid/>
          <w:kern w:val="2"/>
          <w:sz w:val="22"/>
          <w:szCs w:val="22"/>
          <w:lang w:val="en-US"/>
        </w:rPr>
        <w:t xml:space="preserve">. </w:t>
      </w:r>
      <w:r w:rsidR="00E52CCF">
        <w:rPr>
          <w:b w:val="0"/>
          <w:snapToGrid/>
          <w:kern w:val="2"/>
          <w:sz w:val="22"/>
          <w:szCs w:val="22"/>
          <w:lang w:val="en-US"/>
        </w:rPr>
        <w:t>The proposals</w:t>
      </w:r>
      <w:r w:rsidR="00E52CCF" w:rsidRPr="00A92BB5">
        <w:rPr>
          <w:b w:val="0"/>
          <w:snapToGrid/>
          <w:kern w:val="2"/>
          <w:sz w:val="22"/>
          <w:szCs w:val="22"/>
          <w:lang w:val="en-US"/>
        </w:rPr>
        <w:t xml:space="preserve"> </w:t>
      </w:r>
      <w:r w:rsidR="00E52CCF">
        <w:rPr>
          <w:b w:val="0"/>
          <w:snapToGrid/>
          <w:kern w:val="2"/>
          <w:sz w:val="22"/>
          <w:szCs w:val="22"/>
          <w:lang w:val="en-US"/>
        </w:rPr>
        <w:t>to</w:t>
      </w:r>
      <w:r w:rsidR="00E52CCF" w:rsidRPr="00A92BB5">
        <w:rPr>
          <w:b w:val="0"/>
          <w:snapToGrid/>
          <w:kern w:val="2"/>
          <w:sz w:val="22"/>
          <w:szCs w:val="22"/>
          <w:lang w:val="en-US"/>
        </w:rPr>
        <w:t xml:space="preserve"> support larger data channel bandwidth for eMTC</w:t>
      </w:r>
      <w:r w:rsidR="00E52CCF">
        <w:rPr>
          <w:b w:val="0"/>
          <w:snapToGrid/>
          <w:kern w:val="2"/>
          <w:sz w:val="22"/>
          <w:szCs w:val="22"/>
          <w:lang w:val="en-US"/>
        </w:rPr>
        <w:t xml:space="preserve"> devices are summarized below.</w:t>
      </w:r>
    </w:p>
    <w:bookmarkEnd w:id="0"/>
    <w:bookmarkEnd w:id="1"/>
    <w:p w14:paraId="42B8DB7A" w14:textId="68AA42FE" w:rsidR="00A20B12" w:rsidRPr="00A20B12" w:rsidRDefault="00A20B12" w:rsidP="00A20B12">
      <w:pPr>
        <w:pStyle w:val="LGTdoc0"/>
        <w:spacing w:afterLines="0" w:after="120" w:line="240" w:lineRule="auto"/>
      </w:pPr>
      <w:r>
        <w:rPr>
          <w:b/>
          <w:szCs w:val="22"/>
          <w:u w:val="single"/>
        </w:rPr>
        <w:t>Proposal 1</w:t>
      </w:r>
      <w:r w:rsidRPr="008027AD">
        <w:rPr>
          <w:b/>
          <w:szCs w:val="22"/>
          <w:u w:val="single"/>
        </w:rPr>
        <w:t>:</w:t>
      </w:r>
      <w:r w:rsidRPr="008027AD">
        <w:rPr>
          <w:b/>
          <w:szCs w:val="22"/>
        </w:rPr>
        <w:t xml:space="preserve"> Use number of</w:t>
      </w:r>
      <w:r>
        <w:rPr>
          <w:b/>
          <w:szCs w:val="22"/>
        </w:rPr>
        <w:t xml:space="preserve"> DL</w:t>
      </w:r>
      <w:r w:rsidRPr="008027AD">
        <w:rPr>
          <w:b/>
          <w:szCs w:val="22"/>
        </w:rPr>
        <w:t xml:space="preserve"> NBs supported as part of the UE capability indication instead of the absolute number of</w:t>
      </w:r>
      <w:r>
        <w:rPr>
          <w:b/>
          <w:szCs w:val="22"/>
        </w:rPr>
        <w:t xml:space="preserve"> DL</w:t>
      </w:r>
      <w:r w:rsidRPr="008027AD">
        <w:rPr>
          <w:b/>
          <w:szCs w:val="22"/>
        </w:rPr>
        <w:t xml:space="preserve"> RBs in the </w:t>
      </w:r>
      <w:r w:rsidR="00AB12D8">
        <w:rPr>
          <w:b/>
          <w:szCs w:val="22"/>
        </w:rPr>
        <w:t>supported BW</w:t>
      </w:r>
      <w:r w:rsidRPr="008027AD">
        <w:rPr>
          <w:b/>
          <w:szCs w:val="22"/>
        </w:rPr>
        <w:t xml:space="preserve">. </w:t>
      </w:r>
      <w:r w:rsidR="00FD0241">
        <w:rPr>
          <w:b/>
        </w:rPr>
        <w:t>For the 5MH</w:t>
      </w:r>
      <w:r w:rsidRPr="00A20B12">
        <w:rPr>
          <w:b/>
        </w:rPr>
        <w:t xml:space="preserve">z BL UE, </w:t>
      </w:r>
      <w:r>
        <w:rPr>
          <w:b/>
          <w:snapToGrid w:val="0"/>
        </w:rPr>
        <w:t>t</w:t>
      </w:r>
      <w:r w:rsidRPr="000C343A">
        <w:rPr>
          <w:b/>
          <w:snapToGrid w:val="0"/>
        </w:rPr>
        <w:t>he maximum allocatable PDSCH channel bandwidth is 24 PRBs.</w:t>
      </w:r>
    </w:p>
    <w:p w14:paraId="6A221017" w14:textId="36CB1898" w:rsidR="00A20B12" w:rsidRPr="00E52CCF" w:rsidRDefault="00A20B12" w:rsidP="00A20B12">
      <w:pPr>
        <w:pStyle w:val="LGTdoc0"/>
        <w:spacing w:afterLines="0" w:after="120" w:line="240" w:lineRule="auto"/>
        <w:rPr>
          <w:b/>
          <w:szCs w:val="22"/>
        </w:rPr>
      </w:pPr>
      <w:r w:rsidRPr="00E52CCF">
        <w:rPr>
          <w:b/>
          <w:szCs w:val="22"/>
          <w:u w:val="single"/>
        </w:rPr>
        <w:t xml:space="preserve">Proposal </w:t>
      </w:r>
      <w:r w:rsidR="00233FED">
        <w:rPr>
          <w:b/>
          <w:szCs w:val="22"/>
          <w:u w:val="single"/>
        </w:rPr>
        <w:t>2</w:t>
      </w:r>
      <w:r w:rsidRPr="00E52CCF">
        <w:rPr>
          <w:b/>
          <w:szCs w:val="22"/>
          <w:u w:val="single"/>
        </w:rPr>
        <w:t>:</w:t>
      </w:r>
      <w:r w:rsidRPr="005F242F">
        <w:rPr>
          <w:b/>
          <w:szCs w:val="22"/>
        </w:rPr>
        <w:t xml:space="preserve"> </w:t>
      </w:r>
      <w:r w:rsidRPr="00E52CCF">
        <w:rPr>
          <w:b/>
          <w:szCs w:val="22"/>
        </w:rPr>
        <w:t>PDSCH</w:t>
      </w:r>
      <w:r w:rsidRPr="005F242F">
        <w:rPr>
          <w:b/>
          <w:szCs w:val="22"/>
        </w:rPr>
        <w:t xml:space="preserve"> </w:t>
      </w:r>
      <w:r w:rsidRPr="00E52CCF">
        <w:rPr>
          <w:b/>
          <w:szCs w:val="22"/>
        </w:rPr>
        <w:t xml:space="preserve">allocation should be done in units of NBs and a common set of RBs within each narrow band. </w:t>
      </w:r>
    </w:p>
    <w:p w14:paraId="37D03359" w14:textId="77777777" w:rsidR="00A20B12" w:rsidRDefault="00A20B12" w:rsidP="00A20B12">
      <w:pPr>
        <w:pStyle w:val="LGTdoc0"/>
        <w:numPr>
          <w:ilvl w:val="0"/>
          <w:numId w:val="21"/>
        </w:numPr>
        <w:spacing w:afterLines="0" w:after="120" w:line="240" w:lineRule="auto"/>
        <w:rPr>
          <w:b/>
          <w:szCs w:val="22"/>
        </w:rPr>
      </w:pPr>
      <w:r w:rsidRPr="00E52CCF">
        <w:rPr>
          <w:b/>
          <w:szCs w:val="22"/>
        </w:rPr>
        <w:t xml:space="preserve">Full flexibility is desirable to allocate the NBs. However, reuse of type0/1/2 allocation to determine the NB allocation can also be considered to reduce the payload. </w:t>
      </w:r>
    </w:p>
    <w:p w14:paraId="494EB3E0" w14:textId="77777777" w:rsidR="00A20B12" w:rsidRPr="0089182A" w:rsidRDefault="00A20B12" w:rsidP="00A20B12">
      <w:pPr>
        <w:pStyle w:val="LGTdoc0"/>
        <w:numPr>
          <w:ilvl w:val="0"/>
          <w:numId w:val="21"/>
        </w:numPr>
        <w:spacing w:afterLines="0" w:after="120" w:line="240" w:lineRule="auto"/>
        <w:rPr>
          <w:b/>
          <w:szCs w:val="22"/>
        </w:rPr>
      </w:pPr>
      <w:r w:rsidRPr="0089182A">
        <w:rPr>
          <w:b/>
          <w:szCs w:val="22"/>
        </w:rPr>
        <w:t>Existing RIV based type2 resource allocation indication can be reused to indicate the allocated RBs within a NB region.</w:t>
      </w:r>
    </w:p>
    <w:p w14:paraId="36A80280" w14:textId="1EAFCAA6" w:rsidR="000C343A" w:rsidRDefault="000C343A" w:rsidP="000C343A">
      <w:pPr>
        <w:pStyle w:val="LGTdoc0"/>
        <w:spacing w:afterLines="0" w:after="120" w:line="240" w:lineRule="auto"/>
        <w:rPr>
          <w:szCs w:val="22"/>
        </w:rPr>
      </w:pPr>
      <w:r>
        <w:rPr>
          <w:b/>
          <w:szCs w:val="22"/>
          <w:u w:val="single"/>
        </w:rPr>
        <w:t xml:space="preserve">Proposal </w:t>
      </w:r>
      <w:r w:rsidR="00233FED">
        <w:rPr>
          <w:b/>
          <w:szCs w:val="22"/>
          <w:u w:val="single"/>
        </w:rPr>
        <w:t>3</w:t>
      </w:r>
      <w:r w:rsidRPr="008027AD">
        <w:rPr>
          <w:b/>
          <w:szCs w:val="22"/>
          <w:u w:val="single"/>
        </w:rPr>
        <w:t>:</w:t>
      </w:r>
      <w:r>
        <w:rPr>
          <w:b/>
          <w:szCs w:val="22"/>
        </w:rPr>
        <w:t xml:space="preserve"> Use number of R</w:t>
      </w:r>
      <w:r w:rsidRPr="008027AD">
        <w:rPr>
          <w:b/>
          <w:szCs w:val="22"/>
        </w:rPr>
        <w:t xml:space="preserve">Bs supported as part of the UE capability indication </w:t>
      </w:r>
      <w:r>
        <w:rPr>
          <w:b/>
          <w:szCs w:val="22"/>
        </w:rPr>
        <w:t xml:space="preserve">for PUSCH allocation. </w:t>
      </w:r>
      <w:r w:rsidRPr="007664A1">
        <w:rPr>
          <w:b/>
          <w:szCs w:val="22"/>
        </w:rPr>
        <w:t xml:space="preserve">The maximum allocatable PUSCH channel bandwidth is </w:t>
      </w:r>
      <w:r>
        <w:rPr>
          <w:b/>
          <w:szCs w:val="22"/>
        </w:rPr>
        <w:t>25</w:t>
      </w:r>
      <w:r w:rsidRPr="007664A1">
        <w:rPr>
          <w:b/>
          <w:szCs w:val="22"/>
        </w:rPr>
        <w:t xml:space="preserve"> PRBs.</w:t>
      </w:r>
    </w:p>
    <w:p w14:paraId="25C6B282" w14:textId="2617B9CC" w:rsidR="000C343A" w:rsidRDefault="000C343A" w:rsidP="000C343A">
      <w:pPr>
        <w:pStyle w:val="LGTdoc0"/>
        <w:spacing w:afterLines="0" w:after="120" w:line="240" w:lineRule="auto"/>
        <w:rPr>
          <w:b/>
          <w:szCs w:val="22"/>
        </w:rPr>
      </w:pPr>
      <w:r>
        <w:rPr>
          <w:b/>
          <w:szCs w:val="22"/>
          <w:u w:val="single"/>
        </w:rPr>
        <w:t xml:space="preserve">Proposal </w:t>
      </w:r>
      <w:r w:rsidR="00233FED">
        <w:rPr>
          <w:b/>
          <w:szCs w:val="22"/>
          <w:u w:val="single"/>
        </w:rPr>
        <w:t>4</w:t>
      </w:r>
      <w:r w:rsidRPr="008027AD">
        <w:rPr>
          <w:b/>
          <w:szCs w:val="22"/>
          <w:u w:val="single"/>
        </w:rPr>
        <w:t>:</w:t>
      </w:r>
      <w:r>
        <w:rPr>
          <w:b/>
          <w:szCs w:val="22"/>
        </w:rPr>
        <w:t xml:space="preserve"> For UEs supporting maximum BW of 5MHz, PUSCH resource allocation can start on any RB and will be signalled in DCI using 7 bits. Further, the number of RBs is signalled using 4 bits, where each of the 4 bit value maps to one of the 16 valid number of RBs = {1, 2, 3, 4, 5, 6, 8, 9, 12, 15, 16, 18, 20, 24, 25}.</w:t>
      </w:r>
    </w:p>
    <w:p w14:paraId="0C250638" w14:textId="0520A8EF" w:rsidR="00FB4C0D" w:rsidRDefault="000C343A" w:rsidP="00FB4C0D">
      <w:pPr>
        <w:pStyle w:val="LGTdoc0"/>
        <w:spacing w:afterLines="0" w:after="120" w:line="240" w:lineRule="auto"/>
        <w:rPr>
          <w:b/>
          <w:szCs w:val="22"/>
        </w:rPr>
      </w:pPr>
      <w:r w:rsidRPr="000C343A">
        <w:rPr>
          <w:b/>
          <w:szCs w:val="22"/>
          <w:u w:val="single"/>
        </w:rPr>
        <w:t xml:space="preserve">Proposal </w:t>
      </w:r>
      <w:r w:rsidR="00233FED">
        <w:rPr>
          <w:b/>
          <w:szCs w:val="22"/>
          <w:u w:val="single"/>
        </w:rPr>
        <w:t>5</w:t>
      </w:r>
      <w:r w:rsidRPr="000C343A">
        <w:rPr>
          <w:b/>
          <w:szCs w:val="22"/>
          <w:u w:val="single"/>
        </w:rPr>
        <w:t>:</w:t>
      </w:r>
      <w:r w:rsidRPr="00926972">
        <w:rPr>
          <w:szCs w:val="22"/>
        </w:rPr>
        <w:t xml:space="preserve"> </w:t>
      </w:r>
      <w:r w:rsidRPr="000C343A">
        <w:rPr>
          <w:b/>
          <w:szCs w:val="22"/>
        </w:rPr>
        <w:t>For UEs supporting maximum BW of 20MHz, PUSCH resource allocation signalling shall follow the legacy procedure, that is</w:t>
      </w:r>
      <w:r w:rsidR="00B138E9">
        <w:rPr>
          <w:b/>
          <w:szCs w:val="22"/>
        </w:rPr>
        <w:t>,</w:t>
      </w:r>
      <w:r w:rsidRPr="000C343A">
        <w:rPr>
          <w:b/>
          <w:szCs w:val="22"/>
        </w:rPr>
        <w:t xml:space="preserve"> RIV based approach.</w:t>
      </w:r>
    </w:p>
    <w:p w14:paraId="6DDEA284" w14:textId="67E85832" w:rsidR="00FB4C0D" w:rsidRDefault="000C343A" w:rsidP="00FB4C0D">
      <w:pPr>
        <w:pStyle w:val="LGTdoc0"/>
        <w:spacing w:afterLines="0" w:after="120" w:line="240" w:lineRule="auto"/>
        <w:rPr>
          <w:b/>
          <w:szCs w:val="22"/>
        </w:rPr>
      </w:pPr>
      <w:r w:rsidRPr="004672E7">
        <w:rPr>
          <w:b/>
          <w:szCs w:val="22"/>
          <w:u w:val="single"/>
        </w:rPr>
        <w:t xml:space="preserve">Proposal </w:t>
      </w:r>
      <w:r w:rsidR="00233FED">
        <w:rPr>
          <w:b/>
          <w:szCs w:val="22"/>
          <w:u w:val="single"/>
        </w:rPr>
        <w:t>6</w:t>
      </w:r>
      <w:r w:rsidRPr="00E52CCF">
        <w:rPr>
          <w:b/>
          <w:szCs w:val="22"/>
          <w:u w:val="single"/>
        </w:rPr>
        <w:t>:</w:t>
      </w:r>
      <w:r w:rsidRPr="004672E7">
        <w:rPr>
          <w:b/>
          <w:szCs w:val="22"/>
        </w:rPr>
        <w:t xml:space="preserve"> Follow the eMTC PDSCH hopping procedure to define the hopping procedure for the </w:t>
      </w:r>
      <w:r>
        <w:rPr>
          <w:b/>
          <w:szCs w:val="22"/>
        </w:rPr>
        <w:t>FeMTC</w:t>
      </w:r>
      <w:r w:rsidRPr="004672E7">
        <w:rPr>
          <w:b/>
          <w:szCs w:val="22"/>
        </w:rPr>
        <w:t xml:space="preserve"> PDSCH with larger BW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If the allocated </w:t>
      </w:r>
      <w:r>
        <w:rPr>
          <w:b/>
          <w:szCs w:val="22"/>
        </w:rPr>
        <w:t>RB</w:t>
      </w:r>
      <w:r w:rsidRPr="004672E7">
        <w:rPr>
          <w:b/>
          <w:szCs w:val="22"/>
        </w:rPr>
        <w:t xml:space="preserve">s wrap around </w:t>
      </w:r>
      <w:r>
        <w:rPr>
          <w:b/>
          <w:szCs w:val="22"/>
        </w:rPr>
        <w:t>in frequency and UE cannot monitor both portions due to its bandwidth capability</w:t>
      </w:r>
      <w:r w:rsidRPr="004672E7">
        <w:rPr>
          <w:b/>
          <w:szCs w:val="22"/>
        </w:rPr>
        <w:t xml:space="preserve">, UE should choose the </w:t>
      </w:r>
      <w:r>
        <w:rPr>
          <w:b/>
          <w:szCs w:val="22"/>
        </w:rPr>
        <w:t>portion</w:t>
      </w:r>
      <w:r w:rsidRPr="004672E7">
        <w:rPr>
          <w:b/>
          <w:szCs w:val="22"/>
        </w:rPr>
        <w:t xml:space="preserve"> with </w:t>
      </w:r>
      <w:r>
        <w:rPr>
          <w:b/>
          <w:szCs w:val="22"/>
        </w:rPr>
        <w:t xml:space="preserve">larger </w:t>
      </w:r>
      <w:r w:rsidRPr="004672E7">
        <w:rPr>
          <w:b/>
          <w:szCs w:val="22"/>
        </w:rPr>
        <w:t xml:space="preserve">number of </w:t>
      </w:r>
      <w:r>
        <w:rPr>
          <w:b/>
          <w:szCs w:val="22"/>
        </w:rPr>
        <w:t>R</w:t>
      </w:r>
      <w:r w:rsidRPr="004672E7">
        <w:rPr>
          <w:b/>
          <w:szCs w:val="22"/>
        </w:rPr>
        <w:t>B</w:t>
      </w:r>
      <w:r>
        <w:rPr>
          <w:b/>
          <w:szCs w:val="22"/>
        </w:rPr>
        <w:t>s.</w:t>
      </w:r>
      <w:r w:rsidRPr="004672E7">
        <w:rPr>
          <w:b/>
          <w:szCs w:val="22"/>
        </w:rPr>
        <w:t xml:space="preserve"> </w:t>
      </w:r>
      <w:r>
        <w:rPr>
          <w:b/>
          <w:szCs w:val="22"/>
        </w:rPr>
        <w:t>If both portions have equal number of RBs, UE could pick the lower frequency portion always.</w:t>
      </w:r>
    </w:p>
    <w:p w14:paraId="2CA3586C" w14:textId="415E1490" w:rsidR="000C343A" w:rsidRPr="00BF6AAE" w:rsidRDefault="000C343A" w:rsidP="000C343A">
      <w:pPr>
        <w:pStyle w:val="LGTdoc0"/>
        <w:spacing w:afterLines="0" w:after="120" w:line="240" w:lineRule="auto"/>
        <w:rPr>
          <w:b/>
          <w:i/>
          <w:szCs w:val="22"/>
        </w:rPr>
      </w:pPr>
      <w:r w:rsidRPr="004672E7">
        <w:rPr>
          <w:b/>
          <w:szCs w:val="22"/>
          <w:u w:val="single"/>
        </w:rPr>
        <w:t xml:space="preserve">Proposal </w:t>
      </w:r>
      <w:r w:rsidR="00233FED">
        <w:rPr>
          <w:b/>
          <w:szCs w:val="22"/>
          <w:u w:val="single"/>
        </w:rPr>
        <w:t>7</w:t>
      </w:r>
      <w:r w:rsidRPr="00E52CCF">
        <w:rPr>
          <w:b/>
          <w:szCs w:val="22"/>
          <w:u w:val="single"/>
        </w:rPr>
        <w:t>:</w:t>
      </w:r>
      <w:r w:rsidRPr="004672E7">
        <w:rPr>
          <w:b/>
          <w:szCs w:val="22"/>
        </w:rPr>
        <w:t xml:space="preserve"> </w:t>
      </w:r>
      <w:r>
        <w:rPr>
          <w:b/>
          <w:szCs w:val="22"/>
        </w:rPr>
        <w:t>Add support for repetition in the frequency domain. The rate matching should be done across a set contiguous allocated RBs and repetition should be distributed in frequency in blocks of the rate matched RBs.</w:t>
      </w:r>
    </w:p>
    <w:p w14:paraId="511EBB63" w14:textId="77777777" w:rsidR="005A0F97" w:rsidRDefault="005A0F97"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573AF771"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New WI p</w:t>
      </w:r>
      <w:r w:rsidR="00EB29EB">
        <w:rPr>
          <w:b w:val="0"/>
          <w:sz w:val="22"/>
          <w:szCs w:val="22"/>
        </w:rPr>
        <w:t>roposal on Further Enhanced MTC”</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596449D7" w14:textId="51ED6A80" w:rsidR="00727400" w:rsidRDefault="00727400" w:rsidP="00727400">
      <w:pPr>
        <w:pStyle w:val="LGTdoc1"/>
        <w:spacing w:before="120" w:after="220"/>
        <w:rPr>
          <w:b w:val="0"/>
          <w:sz w:val="22"/>
          <w:szCs w:val="22"/>
        </w:rPr>
      </w:pPr>
      <w:r>
        <w:rPr>
          <w:b w:val="0"/>
          <w:sz w:val="22"/>
          <w:szCs w:val="22"/>
        </w:rPr>
        <w:t>[2</w:t>
      </w:r>
      <w:r w:rsidRPr="00FF47FD">
        <w:rPr>
          <w:b w:val="0"/>
          <w:sz w:val="22"/>
          <w:szCs w:val="22"/>
        </w:rPr>
        <w:t xml:space="preserve">] </w:t>
      </w:r>
      <w:r w:rsidRPr="00727400">
        <w:rPr>
          <w:b w:val="0"/>
          <w:sz w:val="22"/>
          <w:szCs w:val="22"/>
        </w:rPr>
        <w:t>R1-1610650</w:t>
      </w:r>
      <w:r w:rsidRPr="00FF47FD">
        <w:rPr>
          <w:b w:val="0"/>
          <w:sz w:val="22"/>
          <w:szCs w:val="22"/>
        </w:rPr>
        <w:t>, “</w:t>
      </w:r>
      <w:r w:rsidRPr="00727400">
        <w:rPr>
          <w:b w:val="0"/>
          <w:sz w:val="22"/>
          <w:szCs w:val="22"/>
          <w:lang w:val="en-US"/>
        </w:rPr>
        <w:t>WF on support of larger PDSCH/PUSCH channel bandwidth for MTC</w:t>
      </w:r>
      <w:r w:rsidR="00EB29EB">
        <w:rPr>
          <w:b w:val="0"/>
          <w:sz w:val="22"/>
          <w:szCs w:val="22"/>
        </w:rPr>
        <w:t>”</w:t>
      </w:r>
      <w:r w:rsidRPr="00FF47FD">
        <w:rPr>
          <w:b w:val="0"/>
          <w:sz w:val="22"/>
          <w:szCs w:val="22"/>
        </w:rPr>
        <w:t xml:space="preserve">, </w:t>
      </w:r>
      <w:r>
        <w:rPr>
          <w:b w:val="0"/>
          <w:sz w:val="22"/>
          <w:szCs w:val="22"/>
        </w:rPr>
        <w:t>ZTE</w:t>
      </w:r>
      <w:r w:rsidRPr="00FF47FD">
        <w:rPr>
          <w:b w:val="0"/>
          <w:sz w:val="22"/>
          <w:szCs w:val="22"/>
        </w:rPr>
        <w:t xml:space="preserve">; </w:t>
      </w:r>
      <w:r>
        <w:rPr>
          <w:b w:val="0"/>
          <w:sz w:val="22"/>
          <w:szCs w:val="22"/>
        </w:rPr>
        <w:t>3GPP TSG RAN Meeting #</w:t>
      </w:r>
      <w:r w:rsidR="00EB29EB">
        <w:rPr>
          <w:b w:val="0"/>
          <w:sz w:val="22"/>
          <w:szCs w:val="22"/>
        </w:rPr>
        <w:t>86bis</w:t>
      </w:r>
      <w:r>
        <w:rPr>
          <w:b w:val="0"/>
          <w:sz w:val="22"/>
          <w:szCs w:val="22"/>
        </w:rPr>
        <w:t xml:space="preserve">, </w:t>
      </w:r>
      <w:r w:rsidR="00EB29EB">
        <w:rPr>
          <w:b w:val="0"/>
          <w:sz w:val="22"/>
          <w:szCs w:val="22"/>
        </w:rPr>
        <w:t>Lisbon</w:t>
      </w:r>
      <w:r w:rsidRPr="00FF47FD">
        <w:rPr>
          <w:b w:val="0"/>
          <w:sz w:val="22"/>
          <w:szCs w:val="22"/>
        </w:rPr>
        <w:t xml:space="preserve">, </w:t>
      </w:r>
      <w:r w:rsidR="00EB29EB">
        <w:rPr>
          <w:b w:val="0"/>
          <w:sz w:val="22"/>
          <w:szCs w:val="22"/>
        </w:rPr>
        <w:t>Portugal</w:t>
      </w:r>
      <w:r w:rsidRPr="00FF47FD">
        <w:rPr>
          <w:b w:val="0"/>
          <w:sz w:val="22"/>
          <w:szCs w:val="22"/>
        </w:rPr>
        <w:t xml:space="preserve">, </w:t>
      </w:r>
      <w:r w:rsidR="00EB29EB">
        <w:rPr>
          <w:b w:val="0"/>
          <w:sz w:val="22"/>
          <w:szCs w:val="22"/>
        </w:rPr>
        <w:t>Oct 10 - 14</w:t>
      </w:r>
      <w:r w:rsidRPr="00FF47FD">
        <w:rPr>
          <w:b w:val="0"/>
          <w:sz w:val="22"/>
          <w:szCs w:val="22"/>
        </w:rPr>
        <w:t>, 2016</w:t>
      </w:r>
      <w:r w:rsidR="00EB29EB">
        <w:rPr>
          <w:b w:val="0"/>
          <w:sz w:val="22"/>
          <w:szCs w:val="22"/>
        </w:rPr>
        <w:t>.</w:t>
      </w:r>
    </w:p>
    <w:p w14:paraId="5FB98C3E" w14:textId="2D6A6781" w:rsidR="00EB29EB" w:rsidRDefault="00EB29EB" w:rsidP="00EB29EB">
      <w:pPr>
        <w:pStyle w:val="LGTdoc1"/>
        <w:spacing w:before="120" w:after="220"/>
        <w:rPr>
          <w:b w:val="0"/>
          <w:sz w:val="22"/>
          <w:szCs w:val="22"/>
        </w:rPr>
      </w:pPr>
      <w:r>
        <w:rPr>
          <w:b w:val="0"/>
          <w:sz w:val="22"/>
          <w:szCs w:val="22"/>
        </w:rPr>
        <w:t>[3</w:t>
      </w:r>
      <w:r w:rsidRPr="00FF47FD">
        <w:rPr>
          <w:b w:val="0"/>
          <w:sz w:val="22"/>
          <w:szCs w:val="22"/>
        </w:rPr>
        <w:t xml:space="preserve">] </w:t>
      </w:r>
      <w:r w:rsidRPr="00EB29EB">
        <w:rPr>
          <w:b w:val="0"/>
          <w:sz w:val="22"/>
          <w:szCs w:val="22"/>
        </w:rPr>
        <w:t>R1-1610684</w:t>
      </w:r>
      <w:r w:rsidRPr="00FF47FD">
        <w:rPr>
          <w:b w:val="0"/>
          <w:sz w:val="22"/>
          <w:szCs w:val="22"/>
        </w:rPr>
        <w:t>, “</w:t>
      </w:r>
      <w:r w:rsidRPr="00EB29EB">
        <w:rPr>
          <w:b w:val="0"/>
          <w:sz w:val="22"/>
          <w:szCs w:val="22"/>
          <w:lang w:val="en-US"/>
        </w:rPr>
        <w:t>WF on  supporting larger channel bandwidth for Rel-14 non-BL UEs</w:t>
      </w:r>
      <w:r>
        <w:rPr>
          <w:b w:val="0"/>
          <w:sz w:val="22"/>
          <w:szCs w:val="22"/>
        </w:rPr>
        <w:t>”</w:t>
      </w:r>
      <w:r w:rsidRPr="00FF47FD">
        <w:rPr>
          <w:b w:val="0"/>
          <w:sz w:val="22"/>
          <w:szCs w:val="22"/>
        </w:rPr>
        <w:t xml:space="preserve">, </w:t>
      </w:r>
      <w:r>
        <w:rPr>
          <w:b w:val="0"/>
          <w:sz w:val="22"/>
          <w:szCs w:val="22"/>
        </w:rPr>
        <w:t>Huawei/Qualcomm/HiSilicon</w:t>
      </w:r>
      <w:r w:rsidRPr="00FF47FD">
        <w:rPr>
          <w:b w:val="0"/>
          <w:sz w:val="22"/>
          <w:szCs w:val="22"/>
        </w:rPr>
        <w:t xml:space="preserve">; </w:t>
      </w:r>
      <w:r>
        <w:rPr>
          <w:b w:val="0"/>
          <w:sz w:val="22"/>
          <w:szCs w:val="22"/>
        </w:rPr>
        <w:t>3GPP TSG RAN Meeting #86bis, Lisbon</w:t>
      </w:r>
      <w:r w:rsidRPr="00FF47FD">
        <w:rPr>
          <w:b w:val="0"/>
          <w:sz w:val="22"/>
          <w:szCs w:val="22"/>
        </w:rPr>
        <w:t xml:space="preserve">, </w:t>
      </w:r>
      <w:r>
        <w:rPr>
          <w:b w:val="0"/>
          <w:sz w:val="22"/>
          <w:szCs w:val="22"/>
        </w:rPr>
        <w:t>Portugal</w:t>
      </w:r>
      <w:r w:rsidRPr="00FF47FD">
        <w:rPr>
          <w:b w:val="0"/>
          <w:sz w:val="22"/>
          <w:szCs w:val="22"/>
        </w:rPr>
        <w:t xml:space="preserve">, </w:t>
      </w:r>
      <w:r>
        <w:rPr>
          <w:b w:val="0"/>
          <w:sz w:val="22"/>
          <w:szCs w:val="22"/>
        </w:rPr>
        <w:t>Oct 10 - 14</w:t>
      </w:r>
      <w:r w:rsidRPr="00FF47FD">
        <w:rPr>
          <w:b w:val="0"/>
          <w:sz w:val="22"/>
          <w:szCs w:val="22"/>
        </w:rPr>
        <w:t>, 2016</w:t>
      </w:r>
      <w:r>
        <w:rPr>
          <w:b w:val="0"/>
          <w:sz w:val="22"/>
          <w:szCs w:val="22"/>
        </w:rPr>
        <w:t>.</w:t>
      </w:r>
    </w:p>
    <w:p w14:paraId="05B08C3E" w14:textId="77777777" w:rsidR="00727400" w:rsidRDefault="00727400" w:rsidP="00FF47FD">
      <w:pPr>
        <w:pStyle w:val="LGTdoc1"/>
        <w:spacing w:before="120" w:after="220"/>
        <w:rPr>
          <w:b w:val="0"/>
          <w:sz w:val="22"/>
          <w:szCs w:val="22"/>
        </w:rPr>
      </w:pPr>
    </w:p>
    <w:sectPr w:rsidR="0072740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63979" w14:textId="77777777" w:rsidR="00C10A1C" w:rsidRDefault="00C10A1C">
      <w:r>
        <w:separator/>
      </w:r>
    </w:p>
  </w:endnote>
  <w:endnote w:type="continuationSeparator" w:id="0">
    <w:p w14:paraId="4C25251C" w14:textId="77777777" w:rsidR="00C10A1C" w:rsidRDefault="00C10A1C">
      <w:r>
        <w:continuationSeparator/>
      </w:r>
    </w:p>
  </w:endnote>
  <w:endnote w:type="continuationNotice" w:id="1">
    <w:p w14:paraId="4AB5146A" w14:textId="77777777" w:rsidR="00C10A1C" w:rsidRDefault="00C10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86675">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9BB0C" w14:textId="77777777" w:rsidR="00C10A1C" w:rsidRDefault="00C10A1C">
      <w:r>
        <w:separator/>
      </w:r>
    </w:p>
  </w:footnote>
  <w:footnote w:type="continuationSeparator" w:id="0">
    <w:p w14:paraId="13426A7D" w14:textId="77777777" w:rsidR="00C10A1C" w:rsidRDefault="00C10A1C">
      <w:r>
        <w:continuationSeparator/>
      </w:r>
    </w:p>
  </w:footnote>
  <w:footnote w:type="continuationNotice" w:id="1">
    <w:p w14:paraId="5E4C3B03" w14:textId="77777777" w:rsidR="00C10A1C" w:rsidRDefault="00C10A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0728E7"/>
    <w:multiLevelType w:val="hybridMultilevel"/>
    <w:tmpl w:val="0644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C6B4D"/>
    <w:multiLevelType w:val="hybridMultilevel"/>
    <w:tmpl w:val="6A06C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126737"/>
    <w:multiLevelType w:val="hybridMultilevel"/>
    <w:tmpl w:val="6F081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10227"/>
    <w:multiLevelType w:val="hybridMultilevel"/>
    <w:tmpl w:val="9FE80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F6A4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6B77132"/>
    <w:multiLevelType w:val="hybridMultilevel"/>
    <w:tmpl w:val="B0E4B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6" w15:restartNumberingAfterBreak="0">
    <w:nsid w:val="66547676"/>
    <w:multiLevelType w:val="hybridMultilevel"/>
    <w:tmpl w:val="D3944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1B74D5"/>
    <w:multiLevelType w:val="hybridMultilevel"/>
    <w:tmpl w:val="CAC4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13"/>
  </w:num>
  <w:num w:numId="4">
    <w:abstractNumId w:val="18"/>
  </w:num>
  <w:num w:numId="5">
    <w:abstractNumId w:val="20"/>
  </w:num>
  <w:num w:numId="6">
    <w:abstractNumId w:val="0"/>
  </w:num>
  <w:num w:numId="7">
    <w:abstractNumId w:val="21"/>
  </w:num>
  <w:num w:numId="8">
    <w:abstractNumId w:val="15"/>
  </w:num>
  <w:num w:numId="9">
    <w:abstractNumId w:val="1"/>
  </w:num>
  <w:num w:numId="10">
    <w:abstractNumId w:val="3"/>
  </w:num>
  <w:num w:numId="11">
    <w:abstractNumId w:val="19"/>
  </w:num>
  <w:num w:numId="12">
    <w:abstractNumId w:val="12"/>
  </w:num>
  <w:num w:numId="13">
    <w:abstractNumId w:val="2"/>
  </w:num>
  <w:num w:numId="14">
    <w:abstractNumId w:val="9"/>
  </w:num>
  <w:num w:numId="15">
    <w:abstractNumId w:val="6"/>
  </w:num>
  <w:num w:numId="16">
    <w:abstractNumId w:val="14"/>
  </w:num>
  <w:num w:numId="17">
    <w:abstractNumId w:val="17"/>
  </w:num>
  <w:num w:numId="18">
    <w:abstractNumId w:val="11"/>
  </w:num>
  <w:num w:numId="19">
    <w:abstractNumId w:val="7"/>
  </w:num>
  <w:num w:numId="20">
    <w:abstractNumId w:val="8"/>
  </w:num>
  <w:num w:numId="21">
    <w:abstractNumId w:val="10"/>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0F29"/>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15"/>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5BA"/>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0F"/>
    <w:rsid w:val="00026D91"/>
    <w:rsid w:val="00026E01"/>
    <w:rsid w:val="00027748"/>
    <w:rsid w:val="000279D5"/>
    <w:rsid w:val="00027C38"/>
    <w:rsid w:val="00027E9E"/>
    <w:rsid w:val="00027EBD"/>
    <w:rsid w:val="0003055F"/>
    <w:rsid w:val="000307D9"/>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0F"/>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75"/>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43A"/>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BD1"/>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3E8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767"/>
    <w:rsid w:val="00142D92"/>
    <w:rsid w:val="00142DF0"/>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5CA"/>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77F"/>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A18"/>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BFC"/>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ED"/>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4E6"/>
    <w:rsid w:val="002625C8"/>
    <w:rsid w:val="0026286E"/>
    <w:rsid w:val="0026297F"/>
    <w:rsid w:val="00262BE9"/>
    <w:rsid w:val="002632DF"/>
    <w:rsid w:val="0026337D"/>
    <w:rsid w:val="00263A2D"/>
    <w:rsid w:val="00263D2C"/>
    <w:rsid w:val="00263EED"/>
    <w:rsid w:val="002643AC"/>
    <w:rsid w:val="002647ED"/>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1FCE"/>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5D08"/>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831"/>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D2"/>
    <w:rsid w:val="003407F0"/>
    <w:rsid w:val="003408C8"/>
    <w:rsid w:val="0034092E"/>
    <w:rsid w:val="003409FA"/>
    <w:rsid w:val="00340A00"/>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77"/>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6FB9"/>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3F58"/>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12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67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6E"/>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21"/>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02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0F97"/>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42F"/>
    <w:rsid w:val="005F270E"/>
    <w:rsid w:val="005F3A60"/>
    <w:rsid w:val="005F3C13"/>
    <w:rsid w:val="005F3D21"/>
    <w:rsid w:val="005F40E7"/>
    <w:rsid w:val="005F42CB"/>
    <w:rsid w:val="005F45F2"/>
    <w:rsid w:val="005F4D4A"/>
    <w:rsid w:val="005F4F17"/>
    <w:rsid w:val="005F52E8"/>
    <w:rsid w:val="005F538C"/>
    <w:rsid w:val="005F56DF"/>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7E"/>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06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BE7"/>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66"/>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D7DC2"/>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549"/>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40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4A1"/>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63"/>
    <w:rsid w:val="007B74FB"/>
    <w:rsid w:val="007B753F"/>
    <w:rsid w:val="007B787E"/>
    <w:rsid w:val="007B7ACE"/>
    <w:rsid w:val="007B7B82"/>
    <w:rsid w:val="007B7CC3"/>
    <w:rsid w:val="007C02B4"/>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01"/>
    <w:rsid w:val="008009FF"/>
    <w:rsid w:val="008010A7"/>
    <w:rsid w:val="00801148"/>
    <w:rsid w:val="008013ED"/>
    <w:rsid w:val="00801D96"/>
    <w:rsid w:val="0080208F"/>
    <w:rsid w:val="008020CC"/>
    <w:rsid w:val="008027AD"/>
    <w:rsid w:val="008031B0"/>
    <w:rsid w:val="008036CF"/>
    <w:rsid w:val="00803AA7"/>
    <w:rsid w:val="00803EE2"/>
    <w:rsid w:val="00804570"/>
    <w:rsid w:val="0080463D"/>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AFC"/>
    <w:rsid w:val="00885EF0"/>
    <w:rsid w:val="00886071"/>
    <w:rsid w:val="008865DB"/>
    <w:rsid w:val="00886950"/>
    <w:rsid w:val="008869B5"/>
    <w:rsid w:val="00886E60"/>
    <w:rsid w:val="00887A8D"/>
    <w:rsid w:val="00887C7E"/>
    <w:rsid w:val="008900C1"/>
    <w:rsid w:val="008907E1"/>
    <w:rsid w:val="00890DB1"/>
    <w:rsid w:val="00891623"/>
    <w:rsid w:val="008917AD"/>
    <w:rsid w:val="0089182A"/>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97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C32"/>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72"/>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991"/>
    <w:rsid w:val="00965A04"/>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B12"/>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EB0"/>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76F"/>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2D8"/>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6FF"/>
    <w:rsid w:val="00B06C3D"/>
    <w:rsid w:val="00B06E4F"/>
    <w:rsid w:val="00B06EF1"/>
    <w:rsid w:val="00B07012"/>
    <w:rsid w:val="00B0735B"/>
    <w:rsid w:val="00B0748F"/>
    <w:rsid w:val="00B07587"/>
    <w:rsid w:val="00B07B79"/>
    <w:rsid w:val="00B07CE8"/>
    <w:rsid w:val="00B07E09"/>
    <w:rsid w:val="00B07E2E"/>
    <w:rsid w:val="00B07F15"/>
    <w:rsid w:val="00B10212"/>
    <w:rsid w:val="00B103AC"/>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38E9"/>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20"/>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5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EFF"/>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B4E"/>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1C"/>
    <w:rsid w:val="00C10C87"/>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975"/>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746"/>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0F6"/>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4F25"/>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2E9"/>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083"/>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9A9"/>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5F0C"/>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E1"/>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BCC"/>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CCF"/>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4"/>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9EB"/>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69F"/>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43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6D2"/>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66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398"/>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0D"/>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24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4900EFDB-7A6F-4B85-90A3-AD6E47663F12}">
  <ds:schemaRefs>
    <ds:schemaRef ds:uri="http://schemas.openxmlformats.org/officeDocument/2006/bibliography"/>
  </ds:schemaRefs>
</ds:datastoreItem>
</file>

<file path=customXml/itemProps7.xml><?xml version="1.0" encoding="utf-8"?>
<ds:datastoreItem xmlns:ds="http://schemas.openxmlformats.org/officeDocument/2006/customXml" ds:itemID="{3BC073B1-CC05-476D-B98F-D595B3DB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2330</Words>
  <Characters>13285</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9</cp:revision>
  <cp:lastPrinted>2010-08-13T21:54:00Z</cp:lastPrinted>
  <dcterms:created xsi:type="dcterms:W3CDTF">2016-11-02T17:02:00Z</dcterms:created>
  <dcterms:modified xsi:type="dcterms:W3CDTF">2016-11-04T18:22:00Z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ies>
</file>